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8E600A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8E600A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8E600A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252F893" w14:textId="77777777" w:rsidR="008E600A" w:rsidRPr="008E600A" w:rsidRDefault="008E600A" w:rsidP="008E600A">
      <w:pPr>
        <w:tabs>
          <w:tab w:val="left" w:pos="6480"/>
        </w:tabs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8E600A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Psychiatrie et psychothérapie d'enfants et d'adolescents</w:t>
      </w:r>
    </w:p>
    <w:p w14:paraId="55DE204D" w14:textId="77777777" w:rsidR="005F57A8" w:rsidRPr="008E600A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</w:r>
            <w:r w:rsidR="000314A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25A1B5DC" w14:textId="77777777" w:rsidR="008E600A" w:rsidRPr="005C39BF" w:rsidRDefault="008E600A" w:rsidP="008E600A">
      <w:pPr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Quel est le mandat de prestations de l’établissement de formation postgraduée?</w:t>
      </w:r>
    </w:p>
    <w:p w14:paraId="47CA8D24" w14:textId="77777777" w:rsidR="008E600A" w:rsidRPr="005C39BF" w:rsidRDefault="008E600A" w:rsidP="008E600A">
      <w:pPr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color w:val="3C5587" w:themeColor="text1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color w:val="3C5587" w:themeColor="text1"/>
          <w:lang w:val="de-CH"/>
        </w:rPr>
        <w:instrText xml:space="preserve"> FORMTEXT </w:instrText>
      </w:r>
      <w:r w:rsidRPr="005C39BF">
        <w:rPr>
          <w:rFonts w:ascii="Arial" w:hAnsi="Arial" w:cs="Arial"/>
          <w:color w:val="3C5587" w:themeColor="text1"/>
          <w:lang w:val="de-CH"/>
        </w:rPr>
      </w:r>
      <w:r w:rsidRPr="005C39BF">
        <w:rPr>
          <w:rFonts w:ascii="Arial" w:hAnsi="Arial" w:cs="Arial"/>
          <w:color w:val="3C5587" w:themeColor="text1"/>
          <w:lang w:val="de-CH"/>
        </w:rPr>
        <w:fldChar w:fldCharType="separate"/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color w:val="3C5587" w:themeColor="text1"/>
          <w:lang w:val="de-CH"/>
        </w:rPr>
        <w:fldChar w:fldCharType="end"/>
      </w:r>
    </w:p>
    <w:p w14:paraId="40957E36" w14:textId="77777777" w:rsidR="008E600A" w:rsidRPr="005C39BF" w:rsidRDefault="008E600A" w:rsidP="008E600A">
      <w:pPr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</w:p>
    <w:p w14:paraId="4217B92E" w14:textId="77777777" w:rsidR="008E600A" w:rsidRPr="005C39BF" w:rsidRDefault="008E600A" w:rsidP="008E600A">
      <w:pPr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Quel est l’organisme responsable de l’institution?</w:t>
      </w:r>
    </w:p>
    <w:p w14:paraId="2327F234" w14:textId="77777777" w:rsidR="008E600A" w:rsidRPr="005C39BF" w:rsidRDefault="008E600A" w:rsidP="008E600A">
      <w:pPr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color w:val="3C5587" w:themeColor="text1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color w:val="3C5587" w:themeColor="text1"/>
          <w:lang w:val="de-CH"/>
        </w:rPr>
        <w:instrText xml:space="preserve"> FORMTEXT </w:instrText>
      </w:r>
      <w:r w:rsidRPr="005C39BF">
        <w:rPr>
          <w:rFonts w:ascii="Arial" w:hAnsi="Arial" w:cs="Arial"/>
          <w:color w:val="3C5587" w:themeColor="text1"/>
          <w:lang w:val="de-CH"/>
        </w:rPr>
      </w:r>
      <w:r w:rsidRPr="005C39BF">
        <w:rPr>
          <w:rFonts w:ascii="Arial" w:hAnsi="Arial" w:cs="Arial"/>
          <w:color w:val="3C5587" w:themeColor="text1"/>
          <w:lang w:val="de-CH"/>
        </w:rPr>
        <w:fldChar w:fldCharType="separate"/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color w:val="3C5587" w:themeColor="text1"/>
          <w:lang w:val="de-CH"/>
        </w:rPr>
        <w:fldChar w:fldCharType="end"/>
      </w:r>
    </w:p>
    <w:p w14:paraId="4E837C39" w14:textId="77777777" w:rsidR="008E600A" w:rsidRPr="005C39BF" w:rsidRDefault="008E600A" w:rsidP="008E600A">
      <w:pPr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</w:p>
    <w:p w14:paraId="25416D8D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Existe-t-il un service des urgences 24 h sur 24?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5A1481B4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46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Existe-t-il une collaboration régulière avec d’autres hôpitaux ?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5FC0BB2B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</w:p>
    <w:p w14:paraId="7FD94638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CH"/>
        </w:rPr>
      </w:pPr>
      <w:r w:rsidRPr="005C39BF">
        <w:rPr>
          <w:rFonts w:ascii="Arial" w:hAnsi="Arial" w:cs="Arial"/>
          <w:b/>
          <w:bCs/>
          <w:lang w:eastAsia="de-CH"/>
        </w:rPr>
        <w:t>Statistique des patients</w:t>
      </w:r>
    </w:p>
    <w:p w14:paraId="4D67DE3C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Nombre de patients ambulatoires par année, y compris répartition d’après l’âge et le sexe</w:t>
      </w:r>
    </w:p>
    <w:p w14:paraId="24C5826F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color w:val="3C5587" w:themeColor="text1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color w:val="3C5587" w:themeColor="text1"/>
          <w:lang w:val="de-CH"/>
        </w:rPr>
        <w:instrText xml:space="preserve"> FORMTEXT </w:instrText>
      </w:r>
      <w:r w:rsidRPr="005C39BF">
        <w:rPr>
          <w:rFonts w:ascii="Arial" w:hAnsi="Arial" w:cs="Arial"/>
          <w:color w:val="3C5587" w:themeColor="text1"/>
          <w:lang w:val="de-CH"/>
        </w:rPr>
      </w:r>
      <w:r w:rsidRPr="005C39BF">
        <w:rPr>
          <w:rFonts w:ascii="Arial" w:hAnsi="Arial" w:cs="Arial"/>
          <w:color w:val="3C5587" w:themeColor="text1"/>
          <w:lang w:val="de-CH"/>
        </w:rPr>
        <w:fldChar w:fldCharType="separate"/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noProof/>
          <w:color w:val="3C5587" w:themeColor="text1"/>
          <w:lang w:val="de-CH"/>
        </w:rPr>
        <w:t> </w:t>
      </w:r>
      <w:r w:rsidRPr="005C39BF">
        <w:rPr>
          <w:rFonts w:ascii="Arial" w:hAnsi="Arial" w:cs="Arial"/>
          <w:color w:val="3C5587" w:themeColor="text1"/>
          <w:lang w:val="de-CH"/>
        </w:rPr>
        <w:fldChar w:fldCharType="end"/>
      </w:r>
    </w:p>
    <w:p w14:paraId="48299F9C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</w:p>
    <w:p w14:paraId="7FDD01DA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Nombre de patients semi-hospitaliers par année, y compris répartition d’après l’âge et le sexe</w:t>
      </w:r>
    </w:p>
    <w:p w14:paraId="5C9D14C2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val="de-CH"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val="de-CH" w:eastAsia="de-CH"/>
        </w:rPr>
        <w:instrText xml:space="preserve"> FORMTEXT </w:instrText>
      </w:r>
      <w:r w:rsidRPr="005C39BF">
        <w:rPr>
          <w:rFonts w:ascii="Arial" w:hAnsi="Arial" w:cs="Arial"/>
          <w:lang w:val="de-CH" w:eastAsia="de-CH"/>
        </w:rPr>
      </w:r>
      <w:r w:rsidRPr="005C39BF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11324D64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</w:p>
    <w:p w14:paraId="51CFB2EB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Durée du séjour</w:t>
      </w:r>
    </w:p>
    <w:p w14:paraId="280FC70D" w14:textId="3F036B10" w:rsidR="008E600A" w:rsidRPr="005C39BF" w:rsidRDefault="008E600A" w:rsidP="008E600A">
      <w:pPr>
        <w:tabs>
          <w:tab w:val="left" w:pos="8647"/>
        </w:tabs>
        <w:autoSpaceDE w:val="0"/>
        <w:autoSpaceDN w:val="0"/>
        <w:adjustRightInd w:val="0"/>
        <w:spacing w:after="0"/>
        <w:ind w:left="8647" w:hanging="8647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Nombre de places semi-hospitalières</w:t>
      </w:r>
      <w:r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eastAsia="de-CH"/>
        </w:rPr>
        <w:instrText xml:space="preserve"> FORMTEXT </w:instrText>
      </w:r>
      <w:r w:rsidRPr="005C39BF">
        <w:rPr>
          <w:rFonts w:ascii="Arial" w:hAnsi="Arial" w:cs="Arial"/>
          <w:lang w:val="de-CH" w:eastAsia="de-CH"/>
        </w:rPr>
      </w:r>
      <w:r w:rsidRPr="005C39BF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005403DC" w14:textId="0C22C87A" w:rsidR="008E600A" w:rsidRPr="005C39BF" w:rsidRDefault="008E600A" w:rsidP="008E600A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Nombre de patients hospitaliers par année, y compris répartition d’après l’âge et le sexe</w:t>
      </w:r>
      <w:r>
        <w:rPr>
          <w:rFonts w:ascii="Arial" w:hAnsi="Arial" w:cs="Arial"/>
          <w:lang w:eastAsia="de-CH"/>
        </w:rPr>
        <w:t xml:space="preserve"> </w:t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eastAsia="de-CH"/>
        </w:rPr>
        <w:instrText xml:space="preserve"> FORMTEXT </w:instrText>
      </w:r>
      <w:r w:rsidRPr="005C39BF">
        <w:rPr>
          <w:rFonts w:ascii="Arial" w:hAnsi="Arial" w:cs="Arial"/>
          <w:lang w:val="de-CH" w:eastAsia="de-CH"/>
        </w:rPr>
      </w:r>
      <w:r w:rsidRPr="005C39BF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3224C300" w14:textId="77777777" w:rsidR="008E600A" w:rsidRPr="005C39BF" w:rsidRDefault="008E600A" w:rsidP="008E600A">
      <w:pPr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</w:p>
    <w:p w14:paraId="475993B1" w14:textId="77777777" w:rsidR="008E600A" w:rsidRPr="005C39BF" w:rsidRDefault="008E600A" w:rsidP="008E600A">
      <w:pPr>
        <w:tabs>
          <w:tab w:val="left" w:pos="8931"/>
        </w:tabs>
        <w:autoSpaceDE w:val="0"/>
        <w:autoSpaceDN w:val="0"/>
        <w:adjustRightInd w:val="0"/>
        <w:spacing w:after="0"/>
        <w:ind w:left="8926" w:hanging="8926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Durée du séjour</w:t>
      </w:r>
    </w:p>
    <w:p w14:paraId="27612063" w14:textId="4BC809AF" w:rsidR="008E600A" w:rsidRDefault="008E600A" w:rsidP="008E600A">
      <w:pPr>
        <w:tabs>
          <w:tab w:val="left" w:pos="8647"/>
        </w:tabs>
        <w:autoSpaceDE w:val="0"/>
        <w:autoSpaceDN w:val="0"/>
        <w:adjustRightInd w:val="0"/>
        <w:spacing w:after="0"/>
        <w:ind w:left="8926" w:hanging="8926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Nombre de places hospitalières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eastAsia="de-CH"/>
        </w:rPr>
        <w:instrText xml:space="preserve"> FORMTEXT </w:instrText>
      </w:r>
      <w:r w:rsidRPr="005C39BF">
        <w:rPr>
          <w:rFonts w:ascii="Arial" w:hAnsi="Arial" w:cs="Arial"/>
          <w:lang w:eastAsia="de-CH"/>
        </w:rPr>
      </w:r>
      <w:r w:rsidRPr="005C39BF">
        <w:rPr>
          <w:rFonts w:ascii="Arial" w:hAnsi="Arial" w:cs="Arial"/>
          <w:lang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t> </w:t>
      </w:r>
      <w:r w:rsidRPr="005C39BF">
        <w:rPr>
          <w:rFonts w:ascii="Arial" w:hAnsi="Arial" w:cs="Arial"/>
          <w:lang w:eastAsia="de-CH"/>
        </w:rPr>
        <w:t> </w:t>
      </w:r>
      <w:r w:rsidRPr="005C39BF">
        <w:rPr>
          <w:rFonts w:ascii="Arial" w:hAnsi="Arial" w:cs="Arial"/>
          <w:lang w:eastAsia="de-CH"/>
        </w:rPr>
        <w:t> </w:t>
      </w:r>
      <w:r w:rsidRPr="005C39BF">
        <w:rPr>
          <w:rFonts w:ascii="Arial" w:hAnsi="Arial" w:cs="Arial"/>
          <w:lang w:eastAsia="de-CH"/>
        </w:rPr>
        <w:t> </w:t>
      </w:r>
      <w:r w:rsidRPr="005C39BF">
        <w:rPr>
          <w:rFonts w:ascii="Arial" w:hAnsi="Arial" w:cs="Arial"/>
          <w:lang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542863BA" w14:textId="77777777" w:rsidR="008E600A" w:rsidRPr="008E600A" w:rsidRDefault="008E600A" w:rsidP="008E600A">
      <w:pPr>
        <w:tabs>
          <w:tab w:val="left" w:pos="8647"/>
        </w:tabs>
        <w:autoSpaceDE w:val="0"/>
        <w:autoSpaceDN w:val="0"/>
        <w:adjustRightInd w:val="0"/>
        <w:spacing w:after="0"/>
        <w:ind w:left="8926" w:hanging="8926"/>
        <w:rPr>
          <w:rFonts w:ascii="Arial" w:hAnsi="Arial" w:cs="Arial"/>
          <w:lang w:eastAsia="de-CH"/>
        </w:rPr>
      </w:pPr>
    </w:p>
    <w:p w14:paraId="542433EE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602"/>
        <w:rPr>
          <w:rFonts w:ascii="Arial" w:hAnsi="Arial" w:cs="Arial"/>
          <w:b/>
          <w:bCs/>
          <w:lang w:eastAsia="de-CH"/>
        </w:rPr>
      </w:pPr>
      <w:r w:rsidRPr="005C39BF">
        <w:rPr>
          <w:rFonts w:ascii="Arial" w:hAnsi="Arial" w:cs="Arial"/>
          <w:b/>
          <w:bCs/>
          <w:lang w:eastAsia="de-CH"/>
        </w:rPr>
        <w:t>Formation postgraduée / Supervision / Expérience personnelle</w:t>
      </w:r>
    </w:p>
    <w:p w14:paraId="0BE9139F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602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Possibilité d’examiner au moins 40 patients par année?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07A26C4B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602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Possibilité de diriger des psychothérapies?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7D212F31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left="8364" w:right="-602" w:hanging="8364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Nombre par année pour un emploi à 100%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eastAsia="de-CH"/>
        </w:rPr>
        <w:instrText xml:space="preserve"> FORMTEXT </w:instrText>
      </w:r>
      <w:r w:rsidRPr="005C39BF">
        <w:rPr>
          <w:rFonts w:ascii="Arial" w:hAnsi="Arial" w:cs="Arial"/>
          <w:lang w:val="de-CH" w:eastAsia="de-CH"/>
        </w:rPr>
      </w:r>
      <w:r w:rsidRPr="005C39BF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7D1C629C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602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Possibilité de fréquenter des congrès de la SSPPEA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44FFE598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left="8364" w:right="-602" w:hanging="8364"/>
        <w:rPr>
          <w:rFonts w:ascii="Arial" w:hAnsi="Arial" w:cs="Arial"/>
          <w:lang w:eastAsia="de-CH"/>
        </w:rPr>
      </w:pPr>
    </w:p>
    <w:p w14:paraId="2817D9DA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left="8364" w:right="-602" w:hanging="8364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Financement</w:t>
      </w:r>
    </w:p>
    <w:p w14:paraId="360D4DAC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602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Réglementation de la supervision (interne, externe) et son financement</w:t>
      </w:r>
    </w:p>
    <w:p w14:paraId="37699248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602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val="de-CH"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eastAsia="de-CH"/>
        </w:rPr>
        <w:instrText xml:space="preserve"> FORMTEXT </w:instrText>
      </w:r>
      <w:r w:rsidRPr="005C39BF">
        <w:rPr>
          <w:rFonts w:ascii="Arial" w:hAnsi="Arial" w:cs="Arial"/>
          <w:lang w:val="de-CH" w:eastAsia="de-CH"/>
        </w:rPr>
      </w:r>
      <w:r w:rsidRPr="005C39BF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681DA2FB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</w:p>
    <w:p w14:paraId="54025452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Réglementation de l’expérience psychothérapeutique personnelle et son financement  oui</w:t>
      </w:r>
    </w:p>
    <w:p w14:paraId="78699F28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val="de-CH" w:eastAsia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C39BF">
        <w:rPr>
          <w:rFonts w:ascii="Arial" w:hAnsi="Arial" w:cs="Arial"/>
          <w:lang w:eastAsia="de-CH"/>
        </w:rPr>
        <w:instrText xml:space="preserve"> FORMTEXT </w:instrText>
      </w:r>
      <w:r w:rsidRPr="005C39BF">
        <w:rPr>
          <w:rFonts w:ascii="Arial" w:hAnsi="Arial" w:cs="Arial"/>
          <w:lang w:val="de-CH" w:eastAsia="de-CH"/>
        </w:rPr>
      </w:r>
      <w:r w:rsidRPr="005C39BF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val="de-CH" w:eastAsia="de-CH"/>
        </w:rPr>
        <w:t> </w:t>
      </w:r>
      <w:r w:rsidRPr="005C39BF">
        <w:rPr>
          <w:rFonts w:ascii="Arial" w:hAnsi="Arial" w:cs="Arial"/>
          <w:lang w:eastAsia="de-CH"/>
        </w:rPr>
        <w:fldChar w:fldCharType="end"/>
      </w:r>
    </w:p>
    <w:p w14:paraId="070BCBC7" w14:textId="5BDF437E" w:rsidR="008E600A" w:rsidRDefault="008E600A" w:rsidP="008E600A">
      <w:pPr>
        <w:spacing w:after="0"/>
        <w:rPr>
          <w:rFonts w:ascii="Arial" w:hAnsi="Arial" w:cs="Arial"/>
          <w:lang w:eastAsia="de-CH"/>
        </w:rPr>
      </w:pPr>
    </w:p>
    <w:p w14:paraId="6A9549B6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319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Horaire hebdomadaire; pendant le temps de travail, possibilité d’effectuer une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7C39C2B3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319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lastRenderedPageBreak/>
        <w:t>supervision, de mener une expérience personnelle</w:t>
      </w:r>
    </w:p>
    <w:p w14:paraId="4EEF4955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319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>Changements importants imminents dans l’institution, obligation d’enseigner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4CDD28E8" w14:textId="77777777" w:rsidR="008E600A" w:rsidRPr="005C39BF" w:rsidRDefault="008E600A" w:rsidP="008E600A">
      <w:pPr>
        <w:tabs>
          <w:tab w:val="left" w:pos="8364"/>
          <w:tab w:val="left" w:pos="9072"/>
        </w:tabs>
        <w:autoSpaceDE w:val="0"/>
        <w:autoSpaceDN w:val="0"/>
        <w:adjustRightInd w:val="0"/>
        <w:spacing w:after="0"/>
        <w:ind w:right="-319"/>
        <w:rPr>
          <w:rFonts w:ascii="Arial" w:hAnsi="Arial" w:cs="Arial"/>
          <w:lang w:eastAsia="de-CH"/>
        </w:rPr>
      </w:pPr>
      <w:r w:rsidRPr="005C39BF">
        <w:rPr>
          <w:rFonts w:ascii="Arial" w:hAnsi="Arial" w:cs="Arial"/>
          <w:lang w:eastAsia="de-CH"/>
        </w:rPr>
        <w:t xml:space="preserve">dans une université, autres mandats d’enseignement </w:t>
      </w:r>
    </w:p>
    <w:p w14:paraId="5B771CC1" w14:textId="77777777" w:rsidR="008E600A" w:rsidRPr="005C39BF" w:rsidRDefault="008E600A" w:rsidP="008E600A">
      <w:pPr>
        <w:tabs>
          <w:tab w:val="left" w:pos="8364"/>
          <w:tab w:val="left" w:pos="8640"/>
          <w:tab w:val="left" w:pos="9072"/>
        </w:tabs>
        <w:spacing w:after="0"/>
        <w:ind w:right="-319"/>
        <w:rPr>
          <w:rFonts w:ascii="Arial" w:hAnsi="Arial" w:cs="Arial"/>
          <w:color w:val="3C5587" w:themeColor="text1"/>
        </w:rPr>
      </w:pPr>
      <w:r w:rsidRPr="005C39BF">
        <w:rPr>
          <w:rFonts w:ascii="Arial" w:hAnsi="Arial" w:cs="Arial"/>
          <w:lang w:eastAsia="de-CH"/>
        </w:rPr>
        <w:t>Activité d’expert pour des expertises de droit civil ou pénal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oui</w:t>
      </w:r>
      <w:r w:rsidRPr="005C39BF">
        <w:rPr>
          <w:rFonts w:ascii="Arial" w:hAnsi="Arial" w:cs="Arial"/>
          <w:lang w:eastAsia="de-CH"/>
        </w:rPr>
        <w:tab/>
      </w:r>
      <w:r w:rsidRPr="005C39BF">
        <w:rPr>
          <w:rFonts w:ascii="Arial" w:hAnsi="Arial" w:cs="Arial"/>
          <w:lang w:val="de-CH"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C39BF">
        <w:rPr>
          <w:rFonts w:ascii="Arial" w:hAnsi="Arial" w:cs="Arial"/>
          <w:lang w:eastAsia="de-CH"/>
        </w:rPr>
        <w:instrText xml:space="preserve"> FORMCHECKBOX </w:instrText>
      </w:r>
      <w:r w:rsidR="000314A4">
        <w:rPr>
          <w:rFonts w:ascii="Arial" w:hAnsi="Arial" w:cs="Arial"/>
          <w:lang w:val="de-CH" w:eastAsia="de-CH"/>
        </w:rPr>
      </w:r>
      <w:r w:rsidR="000314A4">
        <w:rPr>
          <w:rFonts w:ascii="Arial" w:hAnsi="Arial" w:cs="Arial"/>
          <w:lang w:val="de-CH" w:eastAsia="de-CH"/>
        </w:rPr>
        <w:fldChar w:fldCharType="separate"/>
      </w:r>
      <w:r w:rsidRPr="005C39BF">
        <w:rPr>
          <w:rFonts w:ascii="Arial" w:hAnsi="Arial" w:cs="Arial"/>
          <w:lang w:eastAsia="de-CH"/>
        </w:rPr>
        <w:fldChar w:fldCharType="end"/>
      </w:r>
      <w:r w:rsidRPr="005C39BF">
        <w:rPr>
          <w:rFonts w:ascii="Arial" w:hAnsi="Arial" w:cs="Arial"/>
          <w:lang w:eastAsia="de-CH"/>
        </w:rPr>
        <w:t xml:space="preserve"> non</w:t>
      </w: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5D0258D" w14:textId="6B529EB9" w:rsidR="00B34D3A" w:rsidRDefault="00B34D3A" w:rsidP="00B34D3A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24ABE151" w14:textId="77777777" w:rsidR="00B34D3A" w:rsidRPr="00B34D3A" w:rsidRDefault="00B34D3A" w:rsidP="00B34D3A">
      <w:pPr>
        <w:spacing w:after="0"/>
        <w:ind w:left="284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314A4">
        <w:rPr>
          <w:rFonts w:ascii="Arial" w:eastAsia="Times New Roman" w:hAnsi="Arial" w:cs="Arial"/>
          <w:color w:val="000000"/>
          <w:lang w:val="de-CH" w:eastAsia="de-DE"/>
        </w:rPr>
      </w:r>
      <w:r w:rsidR="000314A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8E600A">
      <w:footerReference w:type="default" r:id="rId20"/>
      <w:type w:val="continuous"/>
      <w:pgSz w:w="11906" w:h="16838" w:code="9"/>
      <w:pgMar w:top="1247" w:right="991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F3CC435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775C470" w:rsidR="00B34D3A" w:rsidRPr="00E966C9" w:rsidRDefault="003820B3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829349">
    <w:abstractNumId w:val="5"/>
  </w:num>
  <w:num w:numId="2" w16cid:durableId="256716848">
    <w:abstractNumId w:val="44"/>
  </w:num>
  <w:num w:numId="3" w16cid:durableId="1811481376">
    <w:abstractNumId w:val="26"/>
  </w:num>
  <w:num w:numId="4" w16cid:durableId="1375153328">
    <w:abstractNumId w:val="6"/>
  </w:num>
  <w:num w:numId="5" w16cid:durableId="19747154">
    <w:abstractNumId w:val="26"/>
  </w:num>
  <w:num w:numId="6" w16cid:durableId="1624651941">
    <w:abstractNumId w:val="41"/>
  </w:num>
  <w:num w:numId="7" w16cid:durableId="1972517869">
    <w:abstractNumId w:val="11"/>
  </w:num>
  <w:num w:numId="8" w16cid:durableId="1060831999">
    <w:abstractNumId w:val="3"/>
  </w:num>
  <w:num w:numId="9" w16cid:durableId="1240679953">
    <w:abstractNumId w:val="43"/>
  </w:num>
  <w:num w:numId="10" w16cid:durableId="1317957996">
    <w:abstractNumId w:val="36"/>
  </w:num>
  <w:num w:numId="11" w16cid:durableId="635333591">
    <w:abstractNumId w:val="4"/>
  </w:num>
  <w:num w:numId="12" w16cid:durableId="941959810">
    <w:abstractNumId w:val="10"/>
  </w:num>
  <w:num w:numId="13" w16cid:durableId="2018844966">
    <w:abstractNumId w:val="25"/>
  </w:num>
  <w:num w:numId="14" w16cid:durableId="585069291">
    <w:abstractNumId w:val="22"/>
  </w:num>
  <w:num w:numId="15" w16cid:durableId="1268386968">
    <w:abstractNumId w:val="40"/>
  </w:num>
  <w:num w:numId="16" w16cid:durableId="2101173631">
    <w:abstractNumId w:val="30"/>
  </w:num>
  <w:num w:numId="17" w16cid:durableId="2126727803">
    <w:abstractNumId w:val="17"/>
  </w:num>
  <w:num w:numId="18" w16cid:durableId="1327781770">
    <w:abstractNumId w:val="29"/>
  </w:num>
  <w:num w:numId="19" w16cid:durableId="1041323557">
    <w:abstractNumId w:val="23"/>
  </w:num>
  <w:num w:numId="20" w16cid:durableId="1344474041">
    <w:abstractNumId w:val="13"/>
  </w:num>
  <w:num w:numId="21" w16cid:durableId="796144812">
    <w:abstractNumId w:val="33"/>
  </w:num>
  <w:num w:numId="22" w16cid:durableId="1234585977">
    <w:abstractNumId w:val="42"/>
  </w:num>
  <w:num w:numId="23" w16cid:durableId="1174875977">
    <w:abstractNumId w:val="34"/>
  </w:num>
  <w:num w:numId="24" w16cid:durableId="789082483">
    <w:abstractNumId w:val="0"/>
  </w:num>
  <w:num w:numId="25" w16cid:durableId="1553031254">
    <w:abstractNumId w:val="7"/>
  </w:num>
  <w:num w:numId="26" w16cid:durableId="779108318">
    <w:abstractNumId w:val="32"/>
  </w:num>
  <w:num w:numId="27" w16cid:durableId="219094562">
    <w:abstractNumId w:val="39"/>
  </w:num>
  <w:num w:numId="28" w16cid:durableId="1028682225">
    <w:abstractNumId w:val="9"/>
  </w:num>
  <w:num w:numId="29" w16cid:durableId="729689041">
    <w:abstractNumId w:val="27"/>
  </w:num>
  <w:num w:numId="30" w16cid:durableId="1897005563">
    <w:abstractNumId w:val="35"/>
  </w:num>
  <w:num w:numId="31" w16cid:durableId="1220828108">
    <w:abstractNumId w:val="8"/>
  </w:num>
  <w:num w:numId="32" w16cid:durableId="2137597445">
    <w:abstractNumId w:val="14"/>
  </w:num>
  <w:num w:numId="33" w16cid:durableId="1433935244">
    <w:abstractNumId w:val="38"/>
  </w:num>
  <w:num w:numId="34" w16cid:durableId="1687514802">
    <w:abstractNumId w:val="19"/>
  </w:num>
  <w:num w:numId="35" w16cid:durableId="843010013">
    <w:abstractNumId w:val="18"/>
  </w:num>
  <w:num w:numId="36" w16cid:durableId="1068960834">
    <w:abstractNumId w:val="37"/>
  </w:num>
  <w:num w:numId="37" w16cid:durableId="124473669">
    <w:abstractNumId w:val="28"/>
  </w:num>
  <w:num w:numId="38" w16cid:durableId="145354804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1569499">
    <w:abstractNumId w:val="21"/>
  </w:num>
  <w:num w:numId="40" w16cid:durableId="1429886933">
    <w:abstractNumId w:val="31"/>
  </w:num>
  <w:num w:numId="41" w16cid:durableId="196504630">
    <w:abstractNumId w:val="24"/>
  </w:num>
  <w:num w:numId="42" w16cid:durableId="380640337">
    <w:abstractNumId w:val="12"/>
  </w:num>
  <w:num w:numId="43" w16cid:durableId="20879922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1262754">
    <w:abstractNumId w:val="2"/>
  </w:num>
  <w:num w:numId="45" w16cid:durableId="1155222560">
    <w:abstractNumId w:val="16"/>
  </w:num>
  <w:num w:numId="46" w16cid:durableId="129440605">
    <w:abstractNumId w:val="1"/>
  </w:num>
  <w:num w:numId="47" w16cid:durableId="348719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+bbx/g3uwpVlu1COKZVgtW6ns9x+3LTWjvMSoF5FCoC9yDWswMVIKGJ4F3k1WH8NdvRaRxS3yzFvxGdyD1JXwA==" w:salt="6s+Eua9eC5pgYsFGjHWb2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314A4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333E"/>
    <w:rsid w:val="0032404C"/>
    <w:rsid w:val="00327942"/>
    <w:rsid w:val="00345E51"/>
    <w:rsid w:val="0037234D"/>
    <w:rsid w:val="00373188"/>
    <w:rsid w:val="003820B3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600A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34D3A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579FD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3004</Words>
  <Characters>18932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7</cp:revision>
  <dcterms:created xsi:type="dcterms:W3CDTF">2023-08-15T09:01:00Z</dcterms:created>
  <dcterms:modified xsi:type="dcterms:W3CDTF">2024-01-18T10:04:00Z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