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4BCE" w14:textId="666575F7" w:rsidR="00C8159E" w:rsidRPr="00C8159E" w:rsidRDefault="00C8159E" w:rsidP="00A5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>Raster für die Weiterbildungskonzepte</w:t>
      </w:r>
      <w:r w:rsidR="00A562E6">
        <w:rPr>
          <w:rFonts w:ascii="Arial" w:eastAsia="Times New Roman" w:hAnsi="Arial" w:cs="Arial"/>
          <w:b/>
          <w:lang w:eastAsia="zh-CN"/>
        </w:rPr>
        <w:t xml:space="preserve"> aller Weiterbildungsstätten im</w:t>
      </w:r>
      <w:r w:rsidRPr="00C8159E">
        <w:rPr>
          <w:rFonts w:ascii="Arial" w:eastAsia="Times New Roman" w:hAnsi="Arial" w:cs="Arial"/>
          <w:b/>
          <w:lang w:eastAsia="zh-CN"/>
        </w:rPr>
        <w:t xml:space="preserve"> </w:t>
      </w:r>
      <w:r w:rsidR="008E30E3">
        <w:rPr>
          <w:rFonts w:ascii="Arial" w:eastAsia="Times New Roman" w:hAnsi="Arial" w:cs="Arial"/>
          <w:b/>
          <w:lang w:eastAsia="zh-CN"/>
        </w:rPr>
        <w:t>Schwerpunkt pädiatr</w:t>
      </w:r>
      <w:r w:rsidR="008E30E3">
        <w:rPr>
          <w:rFonts w:ascii="Arial" w:eastAsia="Times New Roman" w:hAnsi="Arial" w:cs="Arial"/>
          <w:b/>
          <w:lang w:eastAsia="zh-CN"/>
        </w:rPr>
        <w:t>i</w:t>
      </w:r>
      <w:r w:rsidR="008E30E3">
        <w:rPr>
          <w:rFonts w:ascii="Arial" w:eastAsia="Times New Roman" w:hAnsi="Arial" w:cs="Arial"/>
          <w:b/>
          <w:lang w:eastAsia="zh-CN"/>
        </w:rPr>
        <w:t>sche Gastroenterologie &amp; Hepatologie</w:t>
      </w:r>
    </w:p>
    <w:p w14:paraId="33ABC8B2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03F2A9B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72526342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DB6CAD8" w14:textId="6F8DF7AF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8E30E3">
        <w:rPr>
          <w:rFonts w:ascii="Arial" w:eastAsia="Times New Roman" w:hAnsi="Arial" w:cs="Arial"/>
          <w:lang w:eastAsia="zh-CN"/>
        </w:rPr>
        <w:t>pädiatrische Gastroenterologie, H</w:t>
      </w:r>
      <w:r w:rsidR="008E30E3">
        <w:rPr>
          <w:rFonts w:ascii="Arial" w:eastAsia="Times New Roman" w:hAnsi="Arial" w:cs="Arial"/>
          <w:lang w:eastAsia="zh-CN"/>
        </w:rPr>
        <w:t>e</w:t>
      </w:r>
      <w:r w:rsidR="008E30E3">
        <w:rPr>
          <w:rFonts w:ascii="Arial" w:eastAsia="Times New Roman" w:hAnsi="Arial" w:cs="Arial"/>
          <w:lang w:eastAsia="zh-CN"/>
        </w:rPr>
        <w:t>patologie und Ernährung (SGPGHE)</w:t>
      </w:r>
      <w:r w:rsidRPr="00C8159E">
        <w:rPr>
          <w:rFonts w:ascii="Arial" w:eastAsia="Times New Roman" w:hAnsi="Arial" w:cs="Arial"/>
          <w:lang w:eastAsia="zh-CN"/>
        </w:rPr>
        <w:t xml:space="preserve"> eine Standardisierung der Weiterbildungskonzepte aller ane</w:t>
      </w:r>
      <w:r w:rsidRPr="00C8159E">
        <w:rPr>
          <w:rFonts w:ascii="Arial" w:eastAsia="Times New Roman" w:hAnsi="Arial" w:cs="Arial"/>
          <w:lang w:eastAsia="zh-CN"/>
        </w:rPr>
        <w:t>r</w:t>
      </w:r>
      <w:r w:rsidRPr="00C8159E">
        <w:rPr>
          <w:rFonts w:ascii="Arial" w:eastAsia="Times New Roman" w:hAnsi="Arial" w:cs="Arial"/>
          <w:lang w:eastAsia="zh-CN"/>
        </w:rPr>
        <w:t xml:space="preserve">kannten Weiterbildungsstätten im </w:t>
      </w:r>
      <w:r w:rsidR="008E30E3">
        <w:rPr>
          <w:rFonts w:ascii="Arial" w:eastAsia="Times New Roman" w:hAnsi="Arial" w:cs="Arial"/>
          <w:lang w:eastAsia="zh-CN"/>
        </w:rPr>
        <w:t>Schwerpunkt der pädiatrischen Gastroenterologie &amp; Hepatologie zum Facharzttitel Kinder- und Jugendmedizin</w:t>
      </w:r>
      <w:r w:rsidRPr="00C8159E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detailliert die Struktur der betreffenden Weiterbildungsstätte (Ziffer 5 Weiterbildungsprogramm, WBP) sowie die zeitliche und inhaltliche Vermittlung der Lerninha</w:t>
      </w:r>
      <w:r w:rsidRPr="00C8159E">
        <w:rPr>
          <w:rFonts w:ascii="Arial" w:eastAsia="Times New Roman" w:hAnsi="Arial" w:cs="Arial"/>
          <w:lang w:eastAsia="zh-CN"/>
        </w:rPr>
        <w:t>l</w:t>
      </w:r>
      <w:r w:rsidRPr="00C8159E">
        <w:rPr>
          <w:rFonts w:ascii="Arial" w:eastAsia="Times New Roman" w:hAnsi="Arial" w:cs="Arial"/>
          <w:lang w:eastAsia="zh-CN"/>
        </w:rPr>
        <w:t>te (Ziffer 3 WBP).</w:t>
      </w:r>
    </w:p>
    <w:p w14:paraId="4890A1A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F964DB2" w14:textId="3463F262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8E30E3">
        <w:rPr>
          <w:rFonts w:ascii="Arial" w:eastAsia="Times New Roman" w:hAnsi="Arial" w:cs="Arial"/>
          <w:lang w:eastAsia="zh-CN"/>
        </w:rPr>
        <w:t>p</w:t>
      </w:r>
      <w:r w:rsidR="008E30E3">
        <w:rPr>
          <w:rFonts w:ascii="Arial" w:eastAsia="Times New Roman" w:hAnsi="Arial" w:cs="Arial"/>
          <w:lang w:eastAsia="zh-CN"/>
        </w:rPr>
        <w:t>ä</w:t>
      </w:r>
      <w:r w:rsidR="008E30E3">
        <w:rPr>
          <w:rFonts w:ascii="Arial" w:eastAsia="Times New Roman" w:hAnsi="Arial" w:cs="Arial"/>
          <w:lang w:eastAsia="zh-CN"/>
        </w:rPr>
        <w:t>diatrischen Gastroenterologie &amp; Hepatologie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Weiterbildungsstätten). </w:t>
      </w:r>
    </w:p>
    <w:p w14:paraId="742F912F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5FE1AB1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6F6D644C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5A3477A" w14:textId="77777777" w:rsidR="00A562E6" w:rsidRPr="00997485" w:rsidRDefault="00A562E6" w:rsidP="000D3533">
      <w:pPr>
        <w:spacing w:after="0"/>
        <w:rPr>
          <w:rFonts w:cs="Arial"/>
        </w:rPr>
      </w:pPr>
      <w:r w:rsidRPr="00B41D9A">
        <w:rPr>
          <w:rFonts w:cs="Arial"/>
          <w:highlight w:val="yellow"/>
        </w:rPr>
        <w:t>=&gt; Bitte diese Einleitung nach Erstellung Ihres Weiterbildungskonzepts löschen!</w:t>
      </w:r>
    </w:p>
    <w:p w14:paraId="52ADBABC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DE19330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1D890ED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Angaben zur Weiterbil</w:t>
      </w:r>
      <w:bookmarkStart w:id="0" w:name="_GoBack"/>
      <w:bookmarkEnd w:id="0"/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dungsstätte </w:t>
      </w:r>
    </w:p>
    <w:p w14:paraId="6C3C8A91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99CDEE7" w14:textId="77777777"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422028D9" w14:textId="77777777" w:rsidR="00C8159E" w:rsidRPr="00C8159E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66CBDA02" w14:textId="77777777" w:rsidR="00C8159E" w:rsidRPr="00C8159E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1.2.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35775C03" w14:textId="79565790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r w:rsidR="008E30E3">
        <w:rPr>
          <w:rFonts w:ascii="Arial" w:eastAsia="Times New Roman" w:hAnsi="Arial" w:cs="Arial"/>
          <w:snapToGrid w:val="0"/>
          <w:lang w:eastAsia="de-CH"/>
        </w:rPr>
        <w:t>Kinder- und Jugendmedizin</w:t>
      </w:r>
    </w:p>
    <w:p w14:paraId="3F11BE66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26C22AB2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01ECA7C3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EECA70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1.3.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07D174F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9801C71" w14:textId="006A37D6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1.4.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pro Jahr, nur Fachgebiet </w:t>
      </w:r>
      <w:r w:rsidR="008E30E3">
        <w:rPr>
          <w:rFonts w:ascii="Arial" w:eastAsia="Times New Roman" w:hAnsi="Arial" w:cs="Arial"/>
          <w:snapToGrid w:val="0"/>
          <w:lang w:eastAsia="de-CH"/>
        </w:rPr>
        <w:t>Kinder- und Jugendm</w:t>
      </w:r>
      <w:r w:rsidR="008E30E3">
        <w:rPr>
          <w:rFonts w:ascii="Arial" w:eastAsia="Times New Roman" w:hAnsi="Arial" w:cs="Arial"/>
          <w:snapToGrid w:val="0"/>
          <w:lang w:eastAsia="de-CH"/>
        </w:rPr>
        <w:t>e</w:t>
      </w:r>
      <w:r w:rsidR="008E30E3">
        <w:rPr>
          <w:rFonts w:ascii="Arial" w:eastAsia="Times New Roman" w:hAnsi="Arial" w:cs="Arial"/>
          <w:snapToGrid w:val="0"/>
          <w:lang w:eastAsia="de-CH"/>
        </w:rPr>
        <w:t>dizin</w:t>
      </w:r>
      <w:r w:rsidRPr="00C8159E">
        <w:rPr>
          <w:rFonts w:ascii="Arial" w:eastAsia="Times New Roman" w:hAnsi="Arial" w:cs="Arial"/>
          <w:snapToGrid w:val="0"/>
          <w:lang w:eastAsia="de-CH"/>
        </w:rPr>
        <w:t>)</w:t>
      </w:r>
    </w:p>
    <w:p w14:paraId="12CFDB31" w14:textId="664C3961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Ambulante Patienten: Anzahl Konsultationen pro Jahr, </w:t>
      </w:r>
      <w:r w:rsidR="008E30E3">
        <w:rPr>
          <w:rFonts w:ascii="Arial" w:eastAsia="Times New Roman" w:hAnsi="Arial" w:cs="Arial"/>
          <w:snapToGrid w:val="0"/>
          <w:lang w:eastAsia="de-CH"/>
        </w:rPr>
        <w:t>im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Fachgebiet </w:t>
      </w:r>
      <w:r w:rsidR="008E30E3">
        <w:rPr>
          <w:rFonts w:ascii="Arial" w:eastAsia="Times New Roman" w:hAnsi="Arial" w:cs="Arial"/>
          <w:snapToGrid w:val="0"/>
          <w:lang w:eastAsia="de-CH"/>
        </w:rPr>
        <w:t>Kinder- und Jugendmed</w:t>
      </w:r>
      <w:r w:rsidR="008E30E3">
        <w:rPr>
          <w:rFonts w:ascii="Arial" w:eastAsia="Times New Roman" w:hAnsi="Arial" w:cs="Arial"/>
          <w:snapToGrid w:val="0"/>
          <w:lang w:eastAsia="de-CH"/>
        </w:rPr>
        <w:t>i</w:t>
      </w:r>
      <w:r w:rsidR="008E30E3">
        <w:rPr>
          <w:rFonts w:ascii="Arial" w:eastAsia="Times New Roman" w:hAnsi="Arial" w:cs="Arial"/>
          <w:snapToGrid w:val="0"/>
          <w:lang w:eastAsia="de-CH"/>
        </w:rPr>
        <w:t>zin; im Schwerpunkt päd. Gastroenterologie &amp; Hepatologie</w:t>
      </w:r>
      <w:r w:rsidRPr="00C8159E">
        <w:rPr>
          <w:rFonts w:ascii="Arial" w:eastAsia="Times New Roman" w:hAnsi="Arial" w:cs="Arial"/>
          <w:snapToGrid w:val="0"/>
          <w:lang w:eastAsia="de-CH"/>
        </w:rPr>
        <w:t>)</w:t>
      </w:r>
    </w:p>
    <w:p w14:paraId="4B18ACD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AC4765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483BAE81" w14:textId="63EDE5BC" w:rsidR="00F07980" w:rsidRPr="00F07980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F07980">
        <w:rPr>
          <w:rFonts w:ascii="Arial" w:eastAsia="Times New Roman" w:hAnsi="Arial" w:cs="Arial"/>
          <w:snapToGrid w:val="0"/>
          <w:lang w:eastAsia="de-CH"/>
        </w:rPr>
        <w:tab/>
      </w:r>
      <w:r w:rsidRPr="00F079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F07980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F07980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A562E6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F07980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F07980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34A2694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55AD772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7AC1BD8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7590EF7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440433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1.6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406030E2" w14:textId="06999EA5" w:rsidR="00F07980" w:rsidRPr="00F07980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F07980">
        <w:rPr>
          <w:rFonts w:ascii="Arial" w:eastAsia="Times New Roman" w:hAnsi="Arial" w:cs="Arial"/>
          <w:snapToGrid w:val="0"/>
          <w:lang w:eastAsia="de-CH"/>
        </w:rPr>
        <w:tab/>
      </w:r>
      <w:r w:rsidRPr="00F079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F07980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F07980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A562E6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F07980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F07980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4540310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4AA4EA93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33C7E2DE" w14:textId="77777777" w:rsidR="00427F41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165733D8" w14:textId="77777777" w:rsidR="00C8159E" w:rsidRPr="00C8159E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2A6CAD1A" w14:textId="77777777" w:rsidR="00C8159E" w:rsidRPr="00427F41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427F41">
        <w:rPr>
          <w:rFonts w:ascii="Arial" w:eastAsia="Times New Roman" w:hAnsi="Arial" w:cs="Arial"/>
          <w:snapToGrid w:val="0"/>
          <w:lang w:eastAsia="de-CH"/>
        </w:rPr>
        <w:lastRenderedPageBreak/>
        <w:t>was geschieht, wenn das geplante Curriculu</w:t>
      </w:r>
      <w:r w:rsidR="00427F41" w:rsidRPr="00427F41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427F41">
        <w:rPr>
          <w:rFonts w:ascii="Arial" w:eastAsia="Times New Roman" w:hAnsi="Arial" w:cs="Arial"/>
          <w:snapToGrid w:val="0"/>
          <w:lang w:eastAsia="de-CH"/>
        </w:rPr>
        <w:t>vorzeitig abg</w:t>
      </w:r>
      <w:r w:rsidRPr="00427F41">
        <w:rPr>
          <w:rFonts w:ascii="Arial" w:eastAsia="Times New Roman" w:hAnsi="Arial" w:cs="Arial"/>
          <w:snapToGrid w:val="0"/>
          <w:lang w:eastAsia="de-CH"/>
        </w:rPr>
        <w:t>e</w:t>
      </w:r>
      <w:r w:rsidRPr="00427F41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26398ACD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88E917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1.7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606F8ED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32C8D88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5E2792E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F3A816E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1.8.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72841B9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im </w:t>
      </w:r>
      <w:r w:rsidR="008E30E3">
        <w:rPr>
          <w:rFonts w:ascii="Arial" w:eastAsia="Times New Roman" w:hAnsi="Arial" w:cs="Arial"/>
          <w:snapToGrid w:val="0"/>
          <w:lang w:eastAsia="de-CH"/>
        </w:rPr>
        <w:t>Schwerpunkt päd. Gastroenterologie &amp; Hepatologie</w:t>
      </w:r>
    </w:p>
    <w:p w14:paraId="51229C3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</w:t>
      </w:r>
      <w:r w:rsidRPr="00C8159E">
        <w:rPr>
          <w:rFonts w:ascii="Arial" w:eastAsia="Times New Roman" w:hAnsi="Arial" w:cs="Arial"/>
          <w:szCs w:val="20"/>
          <w:lang w:eastAsia="zh-CN"/>
        </w:rPr>
        <w:tab/>
        <w:t xml:space="preserve">als Option bzw. «Fremdjahr» </w:t>
      </w:r>
    </w:p>
    <w:p w14:paraId="37D08EBA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70042BF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400D76A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5F8E83CB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962DE61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0FA350F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79D26A05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83A3F6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2.1.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0D9EF005" w14:textId="2419D39C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8E30E3">
        <w:rPr>
          <w:rFonts w:ascii="Arial" w:eastAsia="Times New Roman" w:hAnsi="Arial" w:cs="Arial"/>
          <w:snapToGrid w:val="0"/>
          <w:lang w:eastAsia="de-CH"/>
        </w:rPr>
        <w:t>päd. Gastroenterologie &amp; Hep</w:t>
      </w:r>
      <w:r w:rsidR="008E30E3">
        <w:rPr>
          <w:rFonts w:ascii="Arial" w:eastAsia="Times New Roman" w:hAnsi="Arial" w:cs="Arial"/>
          <w:snapToGrid w:val="0"/>
          <w:lang w:eastAsia="de-CH"/>
        </w:rPr>
        <w:t>a</w:t>
      </w:r>
      <w:r w:rsidR="008E30E3">
        <w:rPr>
          <w:rFonts w:ascii="Arial" w:eastAsia="Times New Roman" w:hAnsi="Arial" w:cs="Arial"/>
          <w:snapToGrid w:val="0"/>
          <w:lang w:eastAsia="de-CH"/>
        </w:rPr>
        <w:t>tologie</w:t>
      </w:r>
    </w:p>
    <w:p w14:paraId="256A99A1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594769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2B96C5DE" w14:textId="0DD7D2FA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8E30E3">
        <w:rPr>
          <w:rFonts w:ascii="Arial" w:eastAsia="Times New Roman" w:hAnsi="Arial" w:cs="Arial"/>
          <w:snapToGrid w:val="0"/>
          <w:lang w:eastAsia="de-CH"/>
        </w:rPr>
        <w:t>päd. Gastroenterologie &amp; Hep</w:t>
      </w:r>
      <w:r w:rsidR="008E30E3">
        <w:rPr>
          <w:rFonts w:ascii="Arial" w:eastAsia="Times New Roman" w:hAnsi="Arial" w:cs="Arial"/>
          <w:snapToGrid w:val="0"/>
          <w:lang w:eastAsia="de-CH"/>
        </w:rPr>
        <w:t>a</w:t>
      </w:r>
      <w:r w:rsidR="008E30E3">
        <w:rPr>
          <w:rFonts w:ascii="Arial" w:eastAsia="Times New Roman" w:hAnsi="Arial" w:cs="Arial"/>
          <w:snapToGrid w:val="0"/>
          <w:lang w:eastAsia="de-CH"/>
        </w:rPr>
        <w:t>tologie</w:t>
      </w:r>
    </w:p>
    <w:p w14:paraId="523199E8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3EA455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5D727E82" w14:textId="77777777" w:rsidR="00427F41" w:rsidRPr="00427F41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427F41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0C6C16A6" w14:textId="2BC5895A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637344">
        <w:rPr>
          <w:rFonts w:ascii="Arial" w:eastAsia="Times New Roman" w:hAnsi="Arial" w:cs="Arial"/>
          <w:snapToGrid w:val="0"/>
          <w:lang w:eastAsia="de-CH"/>
        </w:rPr>
        <w:t>päd. Gastroenterologie &amp; Hep</w:t>
      </w:r>
      <w:r w:rsidR="00637344">
        <w:rPr>
          <w:rFonts w:ascii="Arial" w:eastAsia="Times New Roman" w:hAnsi="Arial" w:cs="Arial"/>
          <w:snapToGrid w:val="0"/>
          <w:lang w:eastAsia="de-CH"/>
        </w:rPr>
        <w:t>a</w:t>
      </w:r>
      <w:r w:rsidR="00637344">
        <w:rPr>
          <w:rFonts w:ascii="Arial" w:eastAsia="Times New Roman" w:hAnsi="Arial" w:cs="Arial"/>
          <w:snapToGrid w:val="0"/>
          <w:lang w:eastAsia="de-CH"/>
        </w:rPr>
        <w:t>tologie</w:t>
      </w:r>
    </w:p>
    <w:p w14:paraId="29AD947B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0325F2AD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61DB8EF8" w14:textId="543314F1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637344">
        <w:rPr>
          <w:rFonts w:ascii="Arial" w:eastAsia="Times New Roman" w:hAnsi="Arial" w:cs="Arial"/>
          <w:snapToGrid w:val="0"/>
          <w:lang w:eastAsia="de-CH"/>
        </w:rPr>
        <w:t>päd. Gastroenterologie &amp; Hep</w:t>
      </w:r>
      <w:r w:rsidR="00637344">
        <w:rPr>
          <w:rFonts w:ascii="Arial" w:eastAsia="Times New Roman" w:hAnsi="Arial" w:cs="Arial"/>
          <w:snapToGrid w:val="0"/>
          <w:lang w:eastAsia="de-CH"/>
        </w:rPr>
        <w:t>a</w:t>
      </w:r>
      <w:r w:rsidR="00637344">
        <w:rPr>
          <w:rFonts w:ascii="Arial" w:eastAsia="Times New Roman" w:hAnsi="Arial" w:cs="Arial"/>
          <w:snapToGrid w:val="0"/>
          <w:lang w:eastAsia="de-CH"/>
        </w:rPr>
        <w:t>tologie</w:t>
      </w:r>
    </w:p>
    <w:p w14:paraId="3F089BCF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84E2B4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79DEAC1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6E7CC6C5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43E25A4B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5DAECA48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593209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48564B6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31975C4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7008DDE" w14:textId="5D5F6901" w:rsidR="00C8159E" w:rsidRPr="00C8159E" w:rsidRDefault="00C8159E" w:rsidP="0028580F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  <w:r w:rsidR="0028580F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Wie werden neue Ärzte in Weiterbildung formell in den Notfalldienst/Tagesarztdienst bzw. Bereitschaftsdienst eingeführt, beispielsweise erste Dienste zusammen mit erfahrenem Kollegen?</w:t>
      </w:r>
      <w:r w:rsidR="0028580F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>ge Kaderarzt ausserhalb der normalen Arbeitszeit für den Arzt in Weiterbildung erreichbar und innerhalb welcher Zeit kann er persönlich am Patientenbett anwesend sein?</w:t>
      </w:r>
    </w:p>
    <w:p w14:paraId="3B4F44F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B16280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4C0A5C0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47936F5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lastRenderedPageBreak/>
        <w:t>3.4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793E3A9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C8159E">
        <w:rPr>
          <w:rFonts w:ascii="Arial" w:eastAsia="Times New Roman" w:hAnsi="Arial" w:cs="Arial"/>
          <w:snapToGrid w:val="0"/>
          <w:lang w:eastAsia="de-CH"/>
        </w:rPr>
        <w:t>n</w:t>
      </w:r>
      <w:r w:rsidRPr="00C8159E">
        <w:rPr>
          <w:rFonts w:ascii="Arial" w:eastAsia="Times New Roman" w:hAnsi="Arial" w:cs="Arial"/>
          <w:snapToGrid w:val="0"/>
          <w:lang w:eastAsia="de-CH"/>
        </w:rPr>
        <w:t>tenverschreibung?</w:t>
      </w:r>
    </w:p>
    <w:p w14:paraId="635B31D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C93BD61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3.5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C8159E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0AD4F58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6DBF3DE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F274B7C" w14:textId="77777777" w:rsidR="00C8159E" w:rsidRPr="00C8159E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8159E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0187CAF6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181FCF5" w14:textId="7D4BEA0F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C8159E">
        <w:rPr>
          <w:rFonts w:ascii="Arial" w:eastAsia="Times New Roman" w:hAnsi="Arial" w:cs="Arial"/>
          <w:snapToGrid w:val="0"/>
          <w:lang w:eastAsia="de-CH"/>
        </w:rPr>
        <w:t>s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="00637344">
        <w:rPr>
          <w:rFonts w:ascii="Arial" w:eastAsia="Times New Roman" w:hAnsi="Arial" w:cs="Arial"/>
          <w:snapToGrid w:val="0"/>
          <w:lang w:eastAsia="de-CH"/>
        </w:rPr>
        <w:t>päd. Gastr</w:t>
      </w:r>
      <w:r w:rsidR="00637344">
        <w:rPr>
          <w:rFonts w:ascii="Arial" w:eastAsia="Times New Roman" w:hAnsi="Arial" w:cs="Arial"/>
          <w:snapToGrid w:val="0"/>
          <w:lang w:eastAsia="de-CH"/>
        </w:rPr>
        <w:t>o</w:t>
      </w:r>
      <w:r w:rsidR="00637344">
        <w:rPr>
          <w:rFonts w:ascii="Arial" w:eastAsia="Times New Roman" w:hAnsi="Arial" w:cs="Arial"/>
          <w:snapToGrid w:val="0"/>
          <w:lang w:eastAsia="de-CH"/>
        </w:rPr>
        <w:t>enterologie &amp; Hepatologie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hausärztl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che Weiterbildung in </w:t>
      </w:r>
      <w:r w:rsidR="00637344">
        <w:rPr>
          <w:rFonts w:ascii="Arial" w:eastAsia="Times New Roman" w:hAnsi="Arial" w:cs="Arial"/>
          <w:snapToGrid w:val="0"/>
          <w:lang w:eastAsia="de-CH"/>
        </w:rPr>
        <w:t>a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llgemeiner </w:t>
      </w:r>
      <w:r w:rsidR="00637344">
        <w:rPr>
          <w:rFonts w:ascii="Arial" w:eastAsia="Times New Roman" w:hAnsi="Arial" w:cs="Arial"/>
          <w:snapToGrid w:val="0"/>
          <w:lang w:eastAsia="de-CH"/>
        </w:rPr>
        <w:t>Pädiatrie</w:t>
      </w:r>
      <w:r w:rsidRPr="00C8159E">
        <w:rPr>
          <w:rFonts w:ascii="Arial" w:eastAsia="Times New Roman" w:hAnsi="Arial" w:cs="Arial"/>
          <w:snapToGrid w:val="0"/>
          <w:lang w:eastAsia="de-CH"/>
        </w:rPr>
        <w:t>).</w:t>
      </w:r>
    </w:p>
    <w:p w14:paraId="02D228B0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36F932C" w14:textId="77777777"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14:paraId="7A6DD168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62076C21" w14:textId="163AFB09"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Welche Rotationen in anderen Disziplinen sind bei entsprechender Eignung und Verfügbarkeit möglich (beispielsweise </w:t>
      </w:r>
      <w:r w:rsidR="00637344">
        <w:rPr>
          <w:rFonts w:ascii="Arial" w:eastAsia="Times New Roman" w:hAnsi="Arial" w:cs="Arial"/>
          <w:snapToGrid w:val="0"/>
          <w:lang w:eastAsia="de-CH"/>
        </w:rPr>
        <w:t>Pathologie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637344">
        <w:rPr>
          <w:rFonts w:ascii="Arial" w:eastAsia="Times New Roman" w:hAnsi="Arial" w:cs="Arial"/>
          <w:snapToGrid w:val="0"/>
          <w:lang w:eastAsia="de-CH"/>
        </w:rPr>
        <w:t>Endoskopie in Erwachsenengastroenterologie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)? </w:t>
      </w:r>
    </w:p>
    <w:p w14:paraId="51CC16AA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1D8E4815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4.4</w:t>
      </w:r>
      <w:r w:rsidRPr="00C8159E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76701CAD" w14:textId="77777777" w:rsidR="00C8159E" w:rsidRPr="00C8159E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46090AE3" w14:textId="77777777" w:rsidR="00C8159E" w:rsidRPr="00C8159E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63F391D6" w14:textId="77777777" w:rsidR="00C8159E" w:rsidRPr="00C8159E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22EA3C0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4.5</w:t>
      </w:r>
      <w:r w:rsidRPr="00C8159E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224CAA89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Anzahl Stunden pro Jahr</w:t>
      </w:r>
    </w:p>
    <w:p w14:paraId="7236FC91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Externe Kurse</w:t>
      </w:r>
    </w:p>
    <w:p w14:paraId="42844CB9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Finanzierung durch</w:t>
      </w:r>
    </w:p>
    <w:p w14:paraId="68802D65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185A73E1" w14:textId="77777777" w:rsidR="00C8159E" w:rsidRPr="00C8159E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11C3FB3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4.6</w:t>
      </w:r>
      <w:r w:rsidRPr="00C8159E">
        <w:rPr>
          <w:rFonts w:ascii="Arial" w:eastAsia="Times New Roman" w:hAnsi="Arial" w:cs="Arial"/>
          <w:lang w:eastAsia="zh-CN"/>
        </w:rPr>
        <w:tab/>
        <w:t>Bibliothek</w:t>
      </w:r>
    </w:p>
    <w:p w14:paraId="13C4A260" w14:textId="6FBD457C" w:rsidR="00C8159E" w:rsidRPr="00C8159E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</w:t>
      </w:r>
      <w:r w:rsidRPr="00C8159E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C8159E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C8159E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 w:rsidR="00637344">
        <w:rPr>
          <w:rFonts w:ascii="Arial" w:eastAsia="Times New Roman" w:hAnsi="Arial" w:cs="Arial"/>
          <w:szCs w:val="20"/>
          <w:lang w:eastAsia="zh-CN"/>
        </w:rPr>
        <w:t>Gastroenterologie</w:t>
      </w:r>
      <w:r w:rsidRPr="00C8159E">
        <w:rPr>
          <w:rFonts w:ascii="Arial" w:eastAsia="Times New Roman" w:hAnsi="Arial" w:cs="Arial"/>
          <w:szCs w:val="20"/>
          <w:lang w:eastAsia="zh-CN"/>
        </w:rPr>
        <w:t>, andere Fachz</w:t>
      </w:r>
      <w:r w:rsidR="00427F41">
        <w:rPr>
          <w:rFonts w:ascii="Arial" w:eastAsia="Times New Roman" w:hAnsi="Arial" w:cs="Arial"/>
          <w:szCs w:val="20"/>
          <w:lang w:eastAsia="zh-CN"/>
        </w:rPr>
        <w:t>ei</w:t>
      </w:r>
      <w:r w:rsidR="00427F41">
        <w:rPr>
          <w:rFonts w:ascii="Arial" w:eastAsia="Times New Roman" w:hAnsi="Arial" w:cs="Arial"/>
          <w:szCs w:val="20"/>
          <w:lang w:eastAsia="zh-CN"/>
        </w:rPr>
        <w:t>t</w:t>
      </w:r>
      <w:r w:rsidR="00427F41">
        <w:rPr>
          <w:rFonts w:ascii="Arial" w:eastAsia="Times New Roman" w:hAnsi="Arial" w:cs="Arial"/>
          <w:szCs w:val="20"/>
          <w:lang w:eastAsia="zh-CN"/>
        </w:rPr>
        <w:t xml:space="preserve">schriften, </w:t>
      </w:r>
      <w:r w:rsidRPr="00C8159E">
        <w:rPr>
          <w:rFonts w:ascii="Arial" w:eastAsia="Times New Roman" w:hAnsi="Arial" w:cs="Arial"/>
          <w:szCs w:val="20"/>
          <w:lang w:eastAsia="zh-CN"/>
        </w:rPr>
        <w:t>Fac</w:t>
      </w:r>
      <w:r w:rsidR="00427F41">
        <w:rPr>
          <w:rFonts w:ascii="Arial" w:eastAsia="Times New Roman" w:hAnsi="Arial" w:cs="Arial"/>
          <w:szCs w:val="20"/>
          <w:lang w:eastAsia="zh-CN"/>
        </w:rPr>
        <w:t>h</w:t>
      </w:r>
      <w:r w:rsidRPr="00C8159E">
        <w:rPr>
          <w:rFonts w:ascii="Arial" w:eastAsia="Times New Roman" w:hAnsi="Arial" w:cs="Arial"/>
          <w:szCs w:val="20"/>
          <w:lang w:eastAsia="zh-CN"/>
        </w:rPr>
        <w:t>bücher</w:t>
      </w:r>
    </w:p>
    <w:p w14:paraId="79960960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0BF2932D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404DD04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4.7</w:t>
      </w:r>
      <w:r w:rsidRPr="00C8159E">
        <w:rPr>
          <w:rFonts w:ascii="Arial" w:eastAsia="Times New Roman" w:hAnsi="Arial" w:cs="Arial"/>
          <w:lang w:eastAsia="zh-CN"/>
        </w:rPr>
        <w:tab/>
        <w:t>Forschung</w:t>
      </w:r>
    </w:p>
    <w:p w14:paraId="799FE114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058ABB6C" w14:textId="77777777" w:rsidR="00C8159E" w:rsidRPr="00C8159E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</w:r>
      <w:r w:rsidRPr="00C8159E">
        <w:rPr>
          <w:rFonts w:ascii="Arial" w:eastAsia="Times New Roman" w:hAnsi="Arial" w:cs="Arial"/>
          <w:szCs w:val="20"/>
          <w:lang w:eastAsia="zh-CN"/>
        </w:rPr>
        <w:t>Wenn ja, wie</w:t>
      </w:r>
    </w:p>
    <w:p w14:paraId="3644DB27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0A98347F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4.8</w:t>
      </w:r>
      <w:r w:rsidRPr="00C8159E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</w:p>
    <w:p w14:paraId="0C22B10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9ECFDB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3CDBEC8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071CB0B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2B3F67A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5.1</w:t>
      </w:r>
      <w:r w:rsidRPr="00C8159E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C8159E">
        <w:rPr>
          <w:rFonts w:ascii="Arial" w:eastAsia="Times New Roman" w:hAnsi="Arial" w:cs="Arial"/>
          <w:lang w:eastAsia="zh-CN"/>
        </w:rPr>
        <w:t>AbA's</w:t>
      </w:r>
      <w:proofErr w:type="spellEnd"/>
      <w:r w:rsidRPr="00C8159E">
        <w:rPr>
          <w:rFonts w:ascii="Arial" w:eastAsia="Times New Roman" w:hAnsi="Arial" w:cs="Arial"/>
          <w:lang w:eastAsia="zh-CN"/>
        </w:rPr>
        <w:t>): Mini-CEX / DOPS</w:t>
      </w:r>
    </w:p>
    <w:p w14:paraId="7D03A7A5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1043526A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01BD6E86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5.2</w:t>
      </w:r>
      <w:r w:rsidRPr="00C8159E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5B45BF21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1DC23487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3E65D9DD" w14:textId="488FCF6D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5.3</w:t>
      </w:r>
      <w:r w:rsidRPr="00C8159E">
        <w:rPr>
          <w:rFonts w:ascii="Arial" w:eastAsia="Times New Roman" w:hAnsi="Arial" w:cs="Arial"/>
          <w:lang w:eastAsia="zh-CN"/>
        </w:rPr>
        <w:tab/>
        <w:t>Jähr</w:t>
      </w:r>
      <w:r w:rsidRPr="00C8159E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6463BD50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61629195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1D77F412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5.4</w:t>
      </w:r>
      <w:r w:rsidRPr="00C8159E">
        <w:rPr>
          <w:rFonts w:ascii="Arial" w:eastAsia="Times New Roman" w:hAnsi="Arial" w:cs="Arial"/>
          <w:lang w:eastAsia="zh-CN"/>
        </w:rPr>
        <w:tab/>
        <w:t>Andere</w:t>
      </w:r>
    </w:p>
    <w:p w14:paraId="1DDB2272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7AC522F6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7DB365E" w14:textId="77777777" w:rsidR="00C8159E" w:rsidRPr="00C8159E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2FC1AFDB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34843A34" w14:textId="77777777" w:rsidR="00C8159E" w:rsidRPr="00C8159E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FB9A7F8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6.1</w:t>
      </w:r>
      <w:r w:rsidRPr="00C8159E">
        <w:rPr>
          <w:rFonts w:ascii="Arial" w:eastAsia="Times New Roman" w:hAnsi="Arial" w:cs="Arial"/>
          <w:lang w:eastAsia="zh-CN"/>
        </w:rPr>
        <w:tab/>
        <w:t>Termin(e) für Bewerbungen</w:t>
      </w:r>
    </w:p>
    <w:p w14:paraId="206DAF16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AE2983D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6.2</w:t>
      </w:r>
      <w:r w:rsidRPr="00C8159E">
        <w:rPr>
          <w:rFonts w:ascii="Arial" w:eastAsia="Times New Roman" w:hAnsi="Arial" w:cs="Arial"/>
          <w:lang w:eastAsia="zh-CN"/>
        </w:rPr>
        <w:tab/>
        <w:t>Adresse für Bewerbungen:</w:t>
      </w:r>
    </w:p>
    <w:p w14:paraId="51F72D4F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291FEAD" w14:textId="77777777" w:rsidR="00C8159E" w:rsidRPr="00C8159E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6.3</w:t>
      </w:r>
      <w:r w:rsidRPr="00C8159E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05E3F790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159CF215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40FFCDE5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308AA1DC" w14:textId="390B8EE6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51703C54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59C74053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4BFB99E0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0E4B0B88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70061C1F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3571C88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927834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2BE4A55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7DA702CB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0B2314F1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Anderes</w:t>
      </w:r>
    </w:p>
    <w:p w14:paraId="5BE72A4E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E4EDA7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6.5</w:t>
      </w:r>
      <w:r w:rsidRPr="00C8159E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4220B35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B8C1652" w14:textId="77777777" w:rsidR="00C8159E" w:rsidRPr="00C8159E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6.6</w:t>
      </w:r>
      <w:r w:rsidRPr="00C8159E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48413735" w14:textId="77777777" w:rsidR="00C8159E" w:rsidRPr="00C8159E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Übliche Dauer der Anstellung</w:t>
      </w:r>
    </w:p>
    <w:p w14:paraId="08EFC9FE" w14:textId="4B1F8F3F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für Weiterbildung im </w:t>
      </w:r>
      <w:r w:rsidR="00637344">
        <w:rPr>
          <w:rFonts w:ascii="Arial" w:eastAsia="Times New Roman" w:hAnsi="Arial" w:cs="Arial"/>
          <w:snapToGrid w:val="0"/>
          <w:lang w:eastAsia="de-CH"/>
        </w:rPr>
        <w:t>Schwerpunkt päd. Gastroenterologie &amp; Hepatologie</w:t>
      </w:r>
    </w:p>
    <w:p w14:paraId="7224D1A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098C5009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6E724B0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C774F59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82BFA40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A2C38D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D8CCCBF" w14:textId="5557E3F5" w:rsidR="00C8159E" w:rsidRPr="00A562E6" w:rsidRDefault="00A562E6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8"/>
          <w:szCs w:val="18"/>
          <w:lang w:eastAsia="zh-CN"/>
        </w:rPr>
      </w:pPr>
      <w:r w:rsidRPr="00A562E6">
        <w:rPr>
          <w:rFonts w:ascii="Arial" w:eastAsia="Times New Roman" w:hAnsi="Arial" w:cs="Arial"/>
          <w:sz w:val="18"/>
          <w:szCs w:val="18"/>
          <w:lang w:eastAsia="zh-CN"/>
        </w:rPr>
        <w:t>Juni 2016</w:t>
      </w:r>
    </w:p>
    <w:sectPr w:rsidR="00C8159E" w:rsidRPr="00A562E6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DCD17" w14:textId="77777777" w:rsidR="002F0BD8" w:rsidRDefault="002F0BD8" w:rsidP="00E177D4">
      <w:pPr>
        <w:spacing w:after="0"/>
      </w:pPr>
      <w:r>
        <w:separator/>
      </w:r>
    </w:p>
  </w:endnote>
  <w:endnote w:type="continuationSeparator" w:id="0">
    <w:p w14:paraId="6D5FA18E" w14:textId="77777777" w:rsidR="002F0BD8" w:rsidRDefault="002F0BD8" w:rsidP="00E177D4">
      <w:pPr>
        <w:spacing w:after="0"/>
      </w:pPr>
      <w:r>
        <w:continuationSeparator/>
      </w:r>
    </w:p>
  </w:endnote>
  <w:endnote w:type="continuationNotice" w:id="1">
    <w:p w14:paraId="214FE247" w14:textId="77777777" w:rsidR="002F0BD8" w:rsidRDefault="002F0B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9746" w14:textId="53B06FCE" w:rsidR="005050D2" w:rsidRPr="00CA062D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CA062D">
      <w:rPr>
        <w:rFonts w:ascii="Arial" w:hAnsi="Arial"/>
        <w:sz w:val="15"/>
        <w:szCs w:val="15"/>
        <w:lang w:val="fr-CH"/>
      </w:rPr>
      <w:ptab w:relativeTo="margin" w:alignment="right" w:leader="none"/>
    </w:r>
    <w:r w:rsidR="00F63601" w:rsidRPr="00CA062D">
      <w:rPr>
        <w:rFonts w:ascii="Arial" w:hAnsi="Arial"/>
        <w:sz w:val="15"/>
        <w:szCs w:val="15"/>
        <w:lang w:val="fr-CH"/>
      </w:rPr>
      <w:fldChar w:fldCharType="begin"/>
    </w:r>
    <w:r w:rsidRPr="00CA062D">
      <w:rPr>
        <w:rFonts w:ascii="Arial" w:hAnsi="Arial"/>
        <w:sz w:val="15"/>
        <w:szCs w:val="15"/>
        <w:lang w:val="fr-CH"/>
      </w:rPr>
      <w:instrText>PAGE  \* Arabic  \* MERGEFORMAT</w:instrText>
    </w:r>
    <w:r w:rsidR="00F63601" w:rsidRPr="00CA062D">
      <w:rPr>
        <w:rFonts w:ascii="Arial" w:hAnsi="Arial"/>
        <w:sz w:val="15"/>
        <w:szCs w:val="15"/>
        <w:lang w:val="fr-CH"/>
      </w:rPr>
      <w:fldChar w:fldCharType="separate"/>
    </w:r>
    <w:r w:rsidR="000D3533" w:rsidRPr="000D3533">
      <w:rPr>
        <w:rFonts w:ascii="Arial" w:hAnsi="Arial"/>
        <w:noProof/>
        <w:sz w:val="15"/>
        <w:szCs w:val="15"/>
      </w:rPr>
      <w:t>4</w:t>
    </w:r>
    <w:r w:rsidR="00F63601" w:rsidRPr="00CA062D">
      <w:rPr>
        <w:rFonts w:ascii="Arial" w:hAnsi="Arial"/>
        <w:sz w:val="15"/>
        <w:szCs w:val="15"/>
        <w:lang w:val="fr-CH"/>
      </w:rPr>
      <w:fldChar w:fldCharType="end"/>
    </w:r>
    <w:r w:rsidRPr="00CA062D">
      <w:rPr>
        <w:rFonts w:ascii="Arial" w:hAnsi="Arial"/>
        <w:sz w:val="15"/>
        <w:szCs w:val="15"/>
        <w:lang w:val="fr-CH"/>
      </w:rPr>
      <w:t>/</w:t>
    </w:r>
    <w:fldSimple w:instr="NUMPAGES  \* Arabic  \* MERGEFORMAT">
      <w:r w:rsidR="000D3533" w:rsidRPr="000D3533">
        <w:rPr>
          <w:rFonts w:ascii="Arial" w:hAnsi="Arial"/>
          <w:noProof/>
          <w:sz w:val="15"/>
          <w:szCs w:val="15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C29B" w14:textId="77777777" w:rsidR="00A562E6" w:rsidRPr="00A562E6" w:rsidRDefault="00A562E6" w:rsidP="00A562E6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A562E6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562E6">
      <w:rPr>
        <w:rFonts w:ascii="Arial" w:hAnsi="Arial"/>
        <w:sz w:val="15"/>
        <w:szCs w:val="15"/>
        <w:lang w:val="fr-CH"/>
      </w:rPr>
      <w:fldChar w:fldCharType="begin"/>
    </w:r>
    <w:r w:rsidRPr="00A562E6">
      <w:rPr>
        <w:rFonts w:ascii="Arial" w:hAnsi="Arial"/>
        <w:sz w:val="15"/>
        <w:szCs w:val="15"/>
        <w:lang w:val="fr-CH"/>
      </w:rPr>
      <w:instrText>PAGE  \* Arabic  \* MERGEFORMAT</w:instrText>
    </w:r>
    <w:r w:rsidRPr="00A562E6">
      <w:rPr>
        <w:rFonts w:ascii="Arial" w:hAnsi="Arial"/>
        <w:sz w:val="15"/>
        <w:szCs w:val="15"/>
        <w:lang w:val="fr-CH"/>
      </w:rPr>
      <w:fldChar w:fldCharType="separate"/>
    </w:r>
    <w:r w:rsidR="000D3533" w:rsidRPr="000D3533">
      <w:rPr>
        <w:rFonts w:ascii="Arial" w:hAnsi="Arial"/>
        <w:noProof/>
        <w:sz w:val="15"/>
        <w:szCs w:val="15"/>
      </w:rPr>
      <w:t>1</w:t>
    </w:r>
    <w:r w:rsidRPr="00A562E6">
      <w:rPr>
        <w:rFonts w:ascii="Arial" w:hAnsi="Arial"/>
        <w:sz w:val="15"/>
        <w:szCs w:val="15"/>
        <w:lang w:val="fr-CH"/>
      </w:rPr>
      <w:fldChar w:fldCharType="end"/>
    </w:r>
    <w:r w:rsidRPr="00A562E6">
      <w:rPr>
        <w:rFonts w:ascii="Arial" w:hAnsi="Arial"/>
        <w:sz w:val="15"/>
        <w:szCs w:val="15"/>
        <w:lang w:val="fr-CH"/>
      </w:rPr>
      <w:t>/</w:t>
    </w:r>
    <w:r w:rsidR="002F0BD8">
      <w:fldChar w:fldCharType="begin"/>
    </w:r>
    <w:r w:rsidR="002F0BD8">
      <w:instrText>NUMPAGES  \* Arabic  \* MERGEFORMAT</w:instrText>
    </w:r>
    <w:r w:rsidR="002F0BD8">
      <w:fldChar w:fldCharType="separate"/>
    </w:r>
    <w:r w:rsidR="000D3533" w:rsidRPr="000D3533">
      <w:rPr>
        <w:rFonts w:ascii="Arial" w:hAnsi="Arial"/>
        <w:noProof/>
        <w:sz w:val="15"/>
        <w:szCs w:val="15"/>
      </w:rPr>
      <w:t>4</w:t>
    </w:r>
    <w:r w:rsidR="002F0BD8">
      <w:rPr>
        <w:rFonts w:ascii="Arial" w:hAnsi="Arial"/>
        <w:noProof/>
        <w:sz w:val="15"/>
        <w:szCs w:val="15"/>
      </w:rPr>
      <w:fldChar w:fldCharType="end"/>
    </w:r>
  </w:p>
  <w:p w14:paraId="17C948F4" w14:textId="77777777" w:rsidR="00A562E6" w:rsidRDefault="00A562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E8C6" w14:textId="77777777" w:rsidR="002F0BD8" w:rsidRDefault="002F0BD8" w:rsidP="00E177D4">
      <w:pPr>
        <w:spacing w:after="0"/>
      </w:pPr>
      <w:r>
        <w:separator/>
      </w:r>
    </w:p>
  </w:footnote>
  <w:footnote w:type="continuationSeparator" w:id="0">
    <w:p w14:paraId="0548645C" w14:textId="77777777" w:rsidR="002F0BD8" w:rsidRDefault="002F0BD8" w:rsidP="00E177D4">
      <w:pPr>
        <w:spacing w:after="0"/>
      </w:pPr>
      <w:r>
        <w:continuationSeparator/>
      </w:r>
    </w:p>
  </w:footnote>
  <w:footnote w:type="continuationNotice" w:id="1">
    <w:p w14:paraId="177BE6BC" w14:textId="77777777" w:rsidR="002F0BD8" w:rsidRDefault="002F0BD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51CED"/>
    <w:rsid w:val="000865BD"/>
    <w:rsid w:val="000C018C"/>
    <w:rsid w:val="000C1485"/>
    <w:rsid w:val="000D3533"/>
    <w:rsid w:val="000F103E"/>
    <w:rsid w:val="0012615E"/>
    <w:rsid w:val="001444A7"/>
    <w:rsid w:val="00215F1F"/>
    <w:rsid w:val="00232C9F"/>
    <w:rsid w:val="00253F0B"/>
    <w:rsid w:val="0028580F"/>
    <w:rsid w:val="002F0BD8"/>
    <w:rsid w:val="00321F80"/>
    <w:rsid w:val="00341D73"/>
    <w:rsid w:val="00393199"/>
    <w:rsid w:val="003A01F6"/>
    <w:rsid w:val="003A34FC"/>
    <w:rsid w:val="003C4327"/>
    <w:rsid w:val="003C4580"/>
    <w:rsid w:val="003D79FC"/>
    <w:rsid w:val="0040416C"/>
    <w:rsid w:val="00427F41"/>
    <w:rsid w:val="00431DEF"/>
    <w:rsid w:val="00446AA6"/>
    <w:rsid w:val="004820B8"/>
    <w:rsid w:val="004821AF"/>
    <w:rsid w:val="004D2768"/>
    <w:rsid w:val="004E6C12"/>
    <w:rsid w:val="005050D2"/>
    <w:rsid w:val="00541DD3"/>
    <w:rsid w:val="00557A62"/>
    <w:rsid w:val="00561675"/>
    <w:rsid w:val="005E266E"/>
    <w:rsid w:val="006115CC"/>
    <w:rsid w:val="00611F68"/>
    <w:rsid w:val="00637344"/>
    <w:rsid w:val="006659F7"/>
    <w:rsid w:val="00677A77"/>
    <w:rsid w:val="00690100"/>
    <w:rsid w:val="006C532C"/>
    <w:rsid w:val="006F17BB"/>
    <w:rsid w:val="0077171B"/>
    <w:rsid w:val="007F36E4"/>
    <w:rsid w:val="007F6018"/>
    <w:rsid w:val="0080251B"/>
    <w:rsid w:val="0080291A"/>
    <w:rsid w:val="00807896"/>
    <w:rsid w:val="00847F74"/>
    <w:rsid w:val="008C073A"/>
    <w:rsid w:val="008D193A"/>
    <w:rsid w:val="008D37DD"/>
    <w:rsid w:val="008E30E3"/>
    <w:rsid w:val="0097452E"/>
    <w:rsid w:val="009A0286"/>
    <w:rsid w:val="009A2F57"/>
    <w:rsid w:val="009A3199"/>
    <w:rsid w:val="009B4ECD"/>
    <w:rsid w:val="009B5320"/>
    <w:rsid w:val="009C068B"/>
    <w:rsid w:val="009D3100"/>
    <w:rsid w:val="009D741A"/>
    <w:rsid w:val="009F3701"/>
    <w:rsid w:val="00A17B0B"/>
    <w:rsid w:val="00A30320"/>
    <w:rsid w:val="00A45CF8"/>
    <w:rsid w:val="00A562E6"/>
    <w:rsid w:val="00A56EB6"/>
    <w:rsid w:val="00A84934"/>
    <w:rsid w:val="00AD60DB"/>
    <w:rsid w:val="00B01FC0"/>
    <w:rsid w:val="00B46C91"/>
    <w:rsid w:val="00C026DF"/>
    <w:rsid w:val="00C04D54"/>
    <w:rsid w:val="00C7227F"/>
    <w:rsid w:val="00C8159E"/>
    <w:rsid w:val="00C84483"/>
    <w:rsid w:val="00C96D4F"/>
    <w:rsid w:val="00CA062D"/>
    <w:rsid w:val="00CD39E1"/>
    <w:rsid w:val="00CD79C8"/>
    <w:rsid w:val="00CE0E41"/>
    <w:rsid w:val="00D46C3A"/>
    <w:rsid w:val="00D47038"/>
    <w:rsid w:val="00D805A7"/>
    <w:rsid w:val="00DA77FA"/>
    <w:rsid w:val="00DC3E25"/>
    <w:rsid w:val="00DE6EC7"/>
    <w:rsid w:val="00E058EE"/>
    <w:rsid w:val="00E177D4"/>
    <w:rsid w:val="00E36325"/>
    <w:rsid w:val="00E66B2B"/>
    <w:rsid w:val="00F07980"/>
    <w:rsid w:val="00F42D1F"/>
    <w:rsid w:val="00F63601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4" w:unhideWhenUsed="0" w:qFormat="1"/>
    <w:lsdException w:name="Default Paragraph Font" w:uiPriority="1"/>
    <w:lsdException w:name="Subtitle" w:semiHidden="0" w:uiPriority="5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4" w:unhideWhenUsed="0" w:qFormat="1"/>
    <w:lsdException w:name="Default Paragraph Font" w:uiPriority="1"/>
    <w:lsdException w:name="Subtitle" w:semiHidden="0" w:uiPriority="5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27F6-0015-4096-8A43-C2E3A851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1178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6</cp:revision>
  <cp:lastPrinted>2016-06-01T13:30:00Z</cp:lastPrinted>
  <dcterms:created xsi:type="dcterms:W3CDTF">2016-07-20T11:45:00Z</dcterms:created>
  <dcterms:modified xsi:type="dcterms:W3CDTF">2016-07-20T11:58:00Z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