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0884936F" w:rsidR="00C17C2F" w:rsidRPr="00C17C2F" w:rsidRDefault="007D1649"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Nephrologie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6480C">
              <w:rPr>
                <w:rFonts w:ascii="Arial" w:hAnsi="Arial" w:cs="Arial"/>
                <w:color w:val="000000"/>
                <w:lang w:eastAsia="de-DE"/>
              </w:rPr>
            </w:r>
            <w:r w:rsidR="0006480C">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40CFA21" w14:textId="77777777" w:rsidR="003968DC" w:rsidRPr="003968DC" w:rsidRDefault="003968DC" w:rsidP="003968DC">
      <w:pPr>
        <w:tabs>
          <w:tab w:val="left" w:pos="7740"/>
          <w:tab w:val="left" w:pos="8640"/>
          <w:tab w:val="right" w:pos="9180"/>
        </w:tabs>
        <w:spacing w:after="0"/>
        <w:ind w:right="-353"/>
        <w:rPr>
          <w:rFonts w:ascii="Arial" w:eastAsia="Times New Roman" w:hAnsi="Arial" w:cs="Arial"/>
          <w:b/>
          <w:lang w:eastAsia="de-DE"/>
        </w:rPr>
      </w:pPr>
      <w:r w:rsidRPr="003968DC">
        <w:rPr>
          <w:rFonts w:ascii="Arial" w:eastAsia="Times New Roman" w:hAnsi="Arial" w:cs="Arial"/>
          <w:b/>
          <w:lang w:eastAsia="de-DE"/>
        </w:rPr>
        <w:t>Kliniktyp</w:t>
      </w:r>
    </w:p>
    <w:p w14:paraId="60E4A744"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Klinik mit Zentrumsfunktion</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3EF1CF65"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Klinik mit Grundversorgungsfunktion</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5DAE1A8D"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Nephrologische Abteilung einer Uniklinik</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7B3D6A49"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Nephrologische Abteilung einer nicht universitären Klinik</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7E237544"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 xml:space="preserve">Dialysestation mit &gt;2000 Hämodialysen/Jahr und ambulanter </w:t>
      </w:r>
    </w:p>
    <w:p w14:paraId="3156B08F"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Nephrologischer Tätigkeit</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65C0255B"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p>
    <w:p w14:paraId="1765F1DF" w14:textId="77777777" w:rsidR="003968DC" w:rsidRPr="003968DC" w:rsidRDefault="003968DC" w:rsidP="003968DC">
      <w:pPr>
        <w:tabs>
          <w:tab w:val="left" w:pos="7740"/>
          <w:tab w:val="left" w:pos="8640"/>
          <w:tab w:val="right" w:pos="9180"/>
        </w:tabs>
        <w:spacing w:after="0"/>
        <w:ind w:right="-353"/>
        <w:rPr>
          <w:rFonts w:ascii="Arial" w:eastAsia="Times New Roman" w:hAnsi="Arial" w:cs="Arial"/>
          <w:b/>
          <w:lang w:eastAsia="de-DE"/>
        </w:rPr>
      </w:pPr>
      <w:r w:rsidRPr="003968DC">
        <w:rPr>
          <w:rFonts w:ascii="Arial" w:eastAsia="Times New Roman" w:hAnsi="Arial" w:cs="Arial"/>
          <w:b/>
          <w:lang w:eastAsia="de-DE"/>
        </w:rPr>
        <w:t>Infrastrukturanforderungen für Assistenten in Weiterbildung</w:t>
      </w:r>
    </w:p>
    <w:p w14:paraId="3CFCBB5F"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Urinlabor 24 h pro Tag verfügbar</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 </w:t>
      </w:r>
    </w:p>
    <w:p w14:paraId="46AD10AA"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Phasenkontrast-Mikroskop vorhanden</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78652BD6"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Brutkasten für Urintauchkultur vorhanden</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5C4FA807"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Ultraschallgerät mobil vorhanden</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76EDF4F9"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p>
    <w:p w14:paraId="21DBEBE5" w14:textId="77777777" w:rsidR="003968DC" w:rsidRPr="003968DC" w:rsidRDefault="003968DC" w:rsidP="003968DC">
      <w:pPr>
        <w:tabs>
          <w:tab w:val="left" w:pos="7740"/>
          <w:tab w:val="left" w:pos="8640"/>
          <w:tab w:val="right" w:pos="9180"/>
        </w:tabs>
        <w:spacing w:after="0"/>
        <w:ind w:right="-353"/>
        <w:rPr>
          <w:rFonts w:ascii="Arial" w:eastAsia="Times New Roman" w:hAnsi="Arial" w:cs="Arial"/>
          <w:b/>
          <w:lang w:eastAsia="de-DE"/>
        </w:rPr>
      </w:pPr>
      <w:r w:rsidRPr="003968DC">
        <w:rPr>
          <w:rFonts w:ascii="Arial" w:eastAsia="Times New Roman" w:hAnsi="Arial" w:cs="Arial"/>
          <w:b/>
          <w:lang w:eastAsia="de-DE"/>
        </w:rPr>
        <w:t>Einsatz der Assistenten in Weiterbildung:</w:t>
      </w:r>
    </w:p>
    <w:p w14:paraId="0CF5785A"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Perkutane Nierenbiopsie selbständig</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4016C519"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proofErr w:type="spellStart"/>
      <w:r w:rsidRPr="003968DC">
        <w:rPr>
          <w:rFonts w:ascii="Arial" w:eastAsia="Times New Roman" w:hAnsi="Arial" w:cs="Arial"/>
          <w:lang w:eastAsia="de-DE"/>
        </w:rPr>
        <w:t>Hämodialysestation</w:t>
      </w:r>
      <w:proofErr w:type="spellEnd"/>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449436F5"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Hämodialyse auf Intensivstation</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050D3DE8"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 xml:space="preserve">Einlegen von Dialysekathetern nach </w:t>
      </w:r>
      <w:proofErr w:type="spellStart"/>
      <w:r w:rsidRPr="003968DC">
        <w:rPr>
          <w:rFonts w:ascii="Arial" w:eastAsia="Times New Roman" w:hAnsi="Arial" w:cs="Arial"/>
          <w:lang w:eastAsia="de-DE"/>
        </w:rPr>
        <w:t>Seldingertechnik</w:t>
      </w:r>
      <w:proofErr w:type="spellEnd"/>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680CAC25"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proofErr w:type="spellStart"/>
      <w:r w:rsidRPr="003968DC">
        <w:rPr>
          <w:rFonts w:ascii="Arial" w:eastAsia="Times New Roman" w:hAnsi="Arial" w:cs="Arial"/>
          <w:lang w:eastAsia="de-DE"/>
        </w:rPr>
        <w:t>Peritonealdialyseambultatorium</w:t>
      </w:r>
      <w:proofErr w:type="spellEnd"/>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4934F07E"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 xml:space="preserve">Nierentransplantation: </w:t>
      </w:r>
    </w:p>
    <w:p w14:paraId="0EFADE94"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 Abklärung vor Transplantation (inkl. Lebendspender)</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49398E36"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 Hospitalisierte Transplantierte</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40117B2B"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 Transplantationsambulatorium</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79AEFA62"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Wissenschaftliche Arbeit</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48C872AB"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p>
    <w:p w14:paraId="4CE3E7B5"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Sprechstunde für allgemeine Nephrologie auf nephrologischer Ambulanz</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5E3CDF92"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Stationäre Tätigkeit auf nephrologischer Bettenstation</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6059D58E"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proofErr w:type="spellStart"/>
      <w:r w:rsidRPr="003968DC">
        <w:rPr>
          <w:rFonts w:ascii="Arial" w:eastAsia="Times New Roman" w:hAnsi="Arial" w:cs="Arial"/>
          <w:lang w:eastAsia="de-DE"/>
        </w:rPr>
        <w:t>Konsilarzttätigkeit</w:t>
      </w:r>
      <w:proofErr w:type="spellEnd"/>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5"/>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ja </w:t>
      </w:r>
      <w:r w:rsidRPr="003968DC">
        <w:rPr>
          <w:rFonts w:ascii="Arial" w:eastAsia="Times New Roman" w:hAnsi="Arial" w:cs="Arial"/>
          <w:lang w:eastAsia="de-DE"/>
        </w:rPr>
        <w:tab/>
      </w:r>
      <w:r w:rsidRPr="003968DC">
        <w:rPr>
          <w:rFonts w:ascii="Arial" w:eastAsia="Times New Roman" w:hAnsi="Arial" w:cs="Arial"/>
          <w:lang w:eastAsia="de-DE"/>
        </w:rPr>
        <w:fldChar w:fldCharType="begin">
          <w:ffData>
            <w:name w:val="Kontrollkästchen26"/>
            <w:enabled/>
            <w:calcOnExit w:val="0"/>
            <w:checkBox>
              <w:sizeAuto/>
              <w:default w:val="0"/>
            </w:checkBox>
          </w:ffData>
        </w:fldChar>
      </w:r>
      <w:r w:rsidRPr="003968DC">
        <w:rPr>
          <w:rFonts w:ascii="Arial" w:eastAsia="Times New Roman" w:hAnsi="Arial" w:cs="Arial"/>
          <w:lang w:eastAsia="de-DE"/>
        </w:rPr>
        <w:instrText xml:space="preserve"> FORMCHECKBOX </w:instrText>
      </w:r>
      <w:r w:rsidR="0006480C">
        <w:rPr>
          <w:rFonts w:ascii="Arial" w:eastAsia="Times New Roman" w:hAnsi="Arial" w:cs="Arial"/>
          <w:lang w:eastAsia="de-DE"/>
        </w:rPr>
      </w:r>
      <w:r w:rsidR="0006480C">
        <w:rPr>
          <w:rFonts w:ascii="Arial" w:eastAsia="Times New Roman" w:hAnsi="Arial" w:cs="Arial"/>
          <w:lang w:eastAsia="de-DE"/>
        </w:rPr>
        <w:fldChar w:fldCharType="separate"/>
      </w:r>
      <w:r w:rsidRPr="003968DC">
        <w:rPr>
          <w:rFonts w:ascii="Arial" w:eastAsia="Times New Roman" w:hAnsi="Arial" w:cs="Arial"/>
          <w:lang w:eastAsia="de-DE"/>
        </w:rPr>
        <w:fldChar w:fldCharType="end"/>
      </w:r>
      <w:r w:rsidRPr="003968DC">
        <w:rPr>
          <w:rFonts w:ascii="Arial" w:eastAsia="Times New Roman" w:hAnsi="Arial" w:cs="Arial"/>
          <w:lang w:eastAsia="de-DE"/>
        </w:rPr>
        <w:t xml:space="preserve"> nein</w:t>
      </w:r>
    </w:p>
    <w:p w14:paraId="7162898A"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p>
    <w:p w14:paraId="6C4374FB"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Externe Weiterbildung (Weiterbildungsanlässe, Tagungen, Kongress-</w:t>
      </w:r>
    </w:p>
    <w:p w14:paraId="72EBB924" w14:textId="77777777" w:rsidR="003968DC" w:rsidRPr="003968DC" w:rsidRDefault="003968DC" w:rsidP="003968DC">
      <w:pPr>
        <w:tabs>
          <w:tab w:val="left" w:pos="7740"/>
          <w:tab w:val="left" w:pos="8640"/>
          <w:tab w:val="right" w:pos="9180"/>
        </w:tabs>
        <w:spacing w:after="0"/>
        <w:ind w:right="-353"/>
        <w:rPr>
          <w:rFonts w:ascii="Arial" w:eastAsia="Times New Roman" w:hAnsi="Arial" w:cs="Arial"/>
          <w:lang w:eastAsia="de-DE"/>
        </w:rPr>
      </w:pPr>
      <w:r w:rsidRPr="003968DC">
        <w:rPr>
          <w:rFonts w:ascii="Arial" w:eastAsia="Times New Roman" w:hAnsi="Arial" w:cs="Arial"/>
          <w:lang w:eastAsia="de-DE"/>
        </w:rPr>
        <w:t xml:space="preserve">besuche): Anzahl Tage Freistellung pro Jahr </w:t>
      </w:r>
      <w:r w:rsidRPr="003968DC">
        <w:rPr>
          <w:rFonts w:ascii="Arial" w:eastAsia="Times New Roman" w:hAnsi="Arial" w:cs="Arial"/>
          <w:lang w:eastAsia="de-DE"/>
        </w:rPr>
        <w:fldChar w:fldCharType="begin">
          <w:ffData>
            <w:name w:val="Text47"/>
            <w:enabled/>
            <w:calcOnExit w:val="0"/>
            <w:textInput/>
          </w:ffData>
        </w:fldChar>
      </w:r>
      <w:r w:rsidRPr="003968DC">
        <w:rPr>
          <w:rFonts w:ascii="Arial" w:eastAsia="Times New Roman" w:hAnsi="Arial" w:cs="Arial"/>
          <w:lang w:eastAsia="de-DE"/>
        </w:rPr>
        <w:instrText xml:space="preserve"> FORMTEXT </w:instrText>
      </w:r>
      <w:r w:rsidRPr="003968DC">
        <w:rPr>
          <w:rFonts w:ascii="Arial" w:eastAsia="Times New Roman" w:hAnsi="Arial" w:cs="Arial"/>
          <w:lang w:eastAsia="de-DE"/>
        </w:rPr>
      </w:r>
      <w:r w:rsidRPr="003968DC">
        <w:rPr>
          <w:rFonts w:ascii="Arial" w:eastAsia="Times New Roman" w:hAnsi="Arial" w:cs="Arial"/>
          <w:lang w:eastAsia="de-DE"/>
        </w:rPr>
        <w:fldChar w:fldCharType="separate"/>
      </w:r>
      <w:r w:rsidRPr="003968DC">
        <w:rPr>
          <w:rFonts w:ascii="Arial" w:eastAsia="Times New Roman" w:hAnsi="Arial" w:cs="Arial"/>
          <w:noProof/>
          <w:lang w:eastAsia="de-DE"/>
        </w:rPr>
        <w:t> </w:t>
      </w:r>
      <w:r w:rsidRPr="003968DC">
        <w:rPr>
          <w:rFonts w:ascii="Arial" w:eastAsia="Times New Roman" w:hAnsi="Arial" w:cs="Arial"/>
          <w:noProof/>
          <w:lang w:eastAsia="de-DE"/>
        </w:rPr>
        <w:t> </w:t>
      </w:r>
      <w:r w:rsidRPr="003968DC">
        <w:rPr>
          <w:rFonts w:ascii="Arial" w:eastAsia="Times New Roman" w:hAnsi="Arial" w:cs="Arial"/>
          <w:noProof/>
          <w:lang w:eastAsia="de-DE"/>
        </w:rPr>
        <w:t> </w:t>
      </w:r>
      <w:r w:rsidRPr="003968DC">
        <w:rPr>
          <w:rFonts w:ascii="Arial" w:eastAsia="Times New Roman" w:hAnsi="Arial" w:cs="Arial"/>
          <w:noProof/>
          <w:lang w:eastAsia="de-DE"/>
        </w:rPr>
        <w:t> </w:t>
      </w:r>
      <w:r w:rsidRPr="003968DC">
        <w:rPr>
          <w:rFonts w:ascii="Arial" w:eastAsia="Times New Roman" w:hAnsi="Arial" w:cs="Arial"/>
          <w:noProof/>
          <w:lang w:eastAsia="de-DE"/>
        </w:rPr>
        <w:t> </w:t>
      </w:r>
      <w:r w:rsidRPr="003968DC">
        <w:rPr>
          <w:rFonts w:ascii="Arial" w:eastAsia="Times New Roman" w:hAnsi="Arial" w:cs="Arial"/>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6480C">
        <w:rPr>
          <w:rFonts w:ascii="Arial" w:eastAsia="Times New Roman" w:hAnsi="Arial" w:cs="Arial"/>
          <w:color w:val="000000"/>
          <w:lang w:eastAsia="de-DE"/>
        </w:rPr>
      </w:r>
      <w:r w:rsidR="0006480C">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0E8E" w14:textId="77777777" w:rsidR="00FD4E20" w:rsidRDefault="00FD4E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0A7F2ADF"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FD4E20">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1B9F" w14:textId="77777777" w:rsidR="00FD4E20" w:rsidRDefault="00FD4E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0D8D" w14:textId="77777777" w:rsidR="00FD4E20" w:rsidRDefault="00FD4E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n5hTLodsXkRdnkL86saeVhI9xL9PWzvFR5qolExRZidHzIMKxOlM93/R70eISTA2FYzBRfeUAhDxzrDY/NSXig==" w:salt="/q4AxCErEe+oo5g7dxEWB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6480C"/>
    <w:rsid w:val="000D4D44"/>
    <w:rsid w:val="0012615E"/>
    <w:rsid w:val="00133200"/>
    <w:rsid w:val="00203FE5"/>
    <w:rsid w:val="00225BD8"/>
    <w:rsid w:val="00232C9F"/>
    <w:rsid w:val="00253F0B"/>
    <w:rsid w:val="002730F2"/>
    <w:rsid w:val="002C20CA"/>
    <w:rsid w:val="00313329"/>
    <w:rsid w:val="00321F80"/>
    <w:rsid w:val="00386042"/>
    <w:rsid w:val="003968DC"/>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00CD3"/>
    <w:rsid w:val="006628DF"/>
    <w:rsid w:val="006659F7"/>
    <w:rsid w:val="006808B2"/>
    <w:rsid w:val="006969A9"/>
    <w:rsid w:val="00697BB9"/>
    <w:rsid w:val="006C3079"/>
    <w:rsid w:val="00717F06"/>
    <w:rsid w:val="0077171B"/>
    <w:rsid w:val="007A58D3"/>
    <w:rsid w:val="007D1649"/>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D4E20"/>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2868</Words>
  <Characters>18071</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2024-01-16T08:55:00Z</dcterms:created>
  <dcterms:modified xsi:type="dcterms:W3CDTF">2024-01-18T10:57:00Z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